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F3" w:rsidRPr="0009181A" w:rsidRDefault="00D9203A">
      <w:pPr>
        <w:rPr>
          <w:b/>
        </w:rPr>
      </w:pPr>
      <w:r w:rsidRPr="0009181A">
        <w:rPr>
          <w:b/>
        </w:rPr>
        <w:t xml:space="preserve">LEAVING CERTIFICATE LANGUAGES </w:t>
      </w:r>
      <w:r w:rsidR="0009181A" w:rsidRPr="0009181A">
        <w:rPr>
          <w:b/>
        </w:rPr>
        <w:t xml:space="preserve"> </w:t>
      </w:r>
      <w:r w:rsidRPr="0009181A">
        <w:rPr>
          <w:b/>
        </w:rPr>
        <w:t>-  PARTICIPATION AND PERFORMANCE</w:t>
      </w:r>
    </w:p>
    <w:p w:rsidR="00D9203A" w:rsidRDefault="00D9203A"/>
    <w:p w:rsidR="00D9203A" w:rsidRDefault="00D9203A">
      <w:r>
        <w:t>Language policy in Ireland should be more centrally placed in national strategic planning. This note looks at aspects of language achievement at Leaving Certificate level</w:t>
      </w:r>
      <w:r w:rsidR="007C4BCC">
        <w:t>, the highest school level.</w:t>
      </w:r>
      <w:r>
        <w:t xml:space="preserve"> It looks at the main languages studied by level and gender. It compares achievement by language. It raises a number of questions </w:t>
      </w:r>
      <w:r w:rsidR="003C268E">
        <w:t>relevant to</w:t>
      </w:r>
      <w:r>
        <w:t xml:space="preserve"> language policy.</w:t>
      </w:r>
    </w:p>
    <w:p w:rsidR="00D9203A" w:rsidRPr="0009181A" w:rsidRDefault="00D9203A">
      <w:pPr>
        <w:rPr>
          <w:b/>
        </w:rPr>
      </w:pPr>
      <w:r w:rsidRPr="0009181A">
        <w:rPr>
          <w:b/>
        </w:rPr>
        <w:t>MAIN LANGUAGE EXAMINATION ENTRIES 2014</w:t>
      </w:r>
    </w:p>
    <w:p w:rsidR="00D9203A" w:rsidRDefault="00D9203A">
      <w:r>
        <w:t xml:space="preserve">Table 1 gives the 2014 Leaving Certificate participants by </w:t>
      </w:r>
      <w:r w:rsidR="0034586D">
        <w:t xml:space="preserve">main </w:t>
      </w:r>
      <w:r>
        <w:t>language, level and gender.</w:t>
      </w:r>
    </w:p>
    <w:p w:rsidR="0009181A" w:rsidRPr="0009181A" w:rsidRDefault="0009181A">
      <w:pPr>
        <w:rPr>
          <w:b/>
        </w:rPr>
      </w:pPr>
      <w:r w:rsidRPr="0009181A">
        <w:rPr>
          <w:b/>
        </w:rPr>
        <w:t>Table 1: Leaving Certificate</w:t>
      </w:r>
      <w:r w:rsidR="0034586D">
        <w:rPr>
          <w:b/>
        </w:rPr>
        <w:t xml:space="preserve"> Examination </w:t>
      </w:r>
      <w:r w:rsidRPr="0009181A">
        <w:rPr>
          <w:b/>
        </w:rPr>
        <w:t xml:space="preserve"> 2014</w:t>
      </w:r>
      <w:r w:rsidR="00533511">
        <w:rPr>
          <w:b/>
        </w:rPr>
        <w:t>:</w:t>
      </w:r>
      <w:r w:rsidRPr="0009181A">
        <w:rPr>
          <w:b/>
        </w:rPr>
        <w:t xml:space="preserve"> Main Language Entries</w:t>
      </w:r>
    </w:p>
    <w:tbl>
      <w:tblPr>
        <w:tblStyle w:val="TableGrid"/>
        <w:tblW w:w="0" w:type="auto"/>
        <w:tblLook w:val="04A0" w:firstRow="1" w:lastRow="0" w:firstColumn="1" w:lastColumn="0" w:noHBand="0" w:noVBand="1"/>
      </w:tblPr>
      <w:tblGrid>
        <w:gridCol w:w="1668"/>
        <w:gridCol w:w="1559"/>
        <w:gridCol w:w="1417"/>
        <w:gridCol w:w="1134"/>
        <w:gridCol w:w="3464"/>
      </w:tblGrid>
      <w:tr w:rsidR="00D9203A" w:rsidTr="0009181A">
        <w:tc>
          <w:tcPr>
            <w:tcW w:w="1668" w:type="dxa"/>
          </w:tcPr>
          <w:p w:rsidR="00D9203A" w:rsidRPr="0009181A" w:rsidRDefault="00D9203A">
            <w:pPr>
              <w:rPr>
                <w:b/>
              </w:rPr>
            </w:pPr>
            <w:r w:rsidRPr="0009181A">
              <w:rPr>
                <w:b/>
              </w:rPr>
              <w:t>Language</w:t>
            </w:r>
          </w:p>
        </w:tc>
        <w:tc>
          <w:tcPr>
            <w:tcW w:w="1559" w:type="dxa"/>
          </w:tcPr>
          <w:p w:rsidR="00D9203A" w:rsidRDefault="00D9203A">
            <w:pPr>
              <w:rPr>
                <w:b/>
              </w:rPr>
            </w:pPr>
            <w:r w:rsidRPr="0009181A">
              <w:rPr>
                <w:b/>
              </w:rPr>
              <w:t>Total Entry</w:t>
            </w:r>
          </w:p>
          <w:p w:rsidR="00D44FF9" w:rsidRPr="0009181A" w:rsidRDefault="00D44FF9">
            <w:pPr>
              <w:rPr>
                <w:b/>
              </w:rPr>
            </w:pPr>
            <w:r>
              <w:rPr>
                <w:b/>
              </w:rPr>
              <w:t xml:space="preserve">  H and O</w:t>
            </w:r>
          </w:p>
        </w:tc>
        <w:tc>
          <w:tcPr>
            <w:tcW w:w="1417" w:type="dxa"/>
          </w:tcPr>
          <w:p w:rsidR="00D9203A" w:rsidRPr="0009181A" w:rsidRDefault="00D9203A">
            <w:pPr>
              <w:rPr>
                <w:b/>
              </w:rPr>
            </w:pPr>
            <w:r w:rsidRPr="0009181A">
              <w:rPr>
                <w:b/>
              </w:rPr>
              <w:t>Higher Entry</w:t>
            </w:r>
          </w:p>
        </w:tc>
        <w:tc>
          <w:tcPr>
            <w:tcW w:w="1134" w:type="dxa"/>
          </w:tcPr>
          <w:p w:rsidR="00D9203A" w:rsidRPr="0009181A" w:rsidRDefault="0009181A">
            <w:pPr>
              <w:rPr>
                <w:b/>
              </w:rPr>
            </w:pPr>
            <w:r w:rsidRPr="0009181A">
              <w:rPr>
                <w:b/>
              </w:rPr>
              <w:t>% at</w:t>
            </w:r>
          </w:p>
          <w:p w:rsidR="0009181A" w:rsidRDefault="0009181A">
            <w:r w:rsidRPr="0009181A">
              <w:rPr>
                <w:b/>
              </w:rPr>
              <w:t>Higher</w:t>
            </w:r>
          </w:p>
        </w:tc>
        <w:tc>
          <w:tcPr>
            <w:tcW w:w="3464" w:type="dxa"/>
          </w:tcPr>
          <w:p w:rsidR="00D9203A" w:rsidRPr="0009181A" w:rsidRDefault="0009181A">
            <w:pPr>
              <w:rPr>
                <w:b/>
              </w:rPr>
            </w:pPr>
            <w:r>
              <w:t xml:space="preserve">           </w:t>
            </w:r>
            <w:r w:rsidRPr="0009181A">
              <w:rPr>
                <w:b/>
              </w:rPr>
              <w:t>Higher Entries</w:t>
            </w:r>
          </w:p>
          <w:p w:rsidR="0009181A" w:rsidRDefault="0009181A">
            <w:r>
              <w:t xml:space="preserve">  M%                                 F%</w:t>
            </w:r>
          </w:p>
        </w:tc>
      </w:tr>
      <w:tr w:rsidR="00D9203A" w:rsidTr="0009181A">
        <w:tc>
          <w:tcPr>
            <w:tcW w:w="1668" w:type="dxa"/>
          </w:tcPr>
          <w:p w:rsidR="00D9203A" w:rsidRPr="0009181A" w:rsidRDefault="0009181A" w:rsidP="0009181A">
            <w:pPr>
              <w:rPr>
                <w:b/>
              </w:rPr>
            </w:pPr>
            <w:r w:rsidRPr="0009181A">
              <w:rPr>
                <w:b/>
              </w:rPr>
              <w:t>English</w:t>
            </w:r>
          </w:p>
        </w:tc>
        <w:tc>
          <w:tcPr>
            <w:tcW w:w="1559" w:type="dxa"/>
          </w:tcPr>
          <w:p w:rsidR="00D9203A" w:rsidRDefault="0009181A">
            <w:r>
              <w:t>52,274</w:t>
            </w:r>
          </w:p>
        </w:tc>
        <w:tc>
          <w:tcPr>
            <w:tcW w:w="1417" w:type="dxa"/>
          </w:tcPr>
          <w:p w:rsidR="00D9203A" w:rsidRDefault="0009181A">
            <w:r>
              <w:t>35,121</w:t>
            </w:r>
          </w:p>
        </w:tc>
        <w:tc>
          <w:tcPr>
            <w:tcW w:w="1134" w:type="dxa"/>
          </w:tcPr>
          <w:p w:rsidR="00D9203A" w:rsidRDefault="0009181A">
            <w:r>
              <w:t>67.2%</w:t>
            </w:r>
          </w:p>
        </w:tc>
        <w:tc>
          <w:tcPr>
            <w:tcW w:w="3464" w:type="dxa"/>
          </w:tcPr>
          <w:p w:rsidR="00D9203A" w:rsidRDefault="0009181A">
            <w:r>
              <w:t xml:space="preserve"> 45.5%                           54.5%</w:t>
            </w:r>
          </w:p>
        </w:tc>
      </w:tr>
      <w:tr w:rsidR="00D9203A" w:rsidTr="0009181A">
        <w:tc>
          <w:tcPr>
            <w:tcW w:w="1668" w:type="dxa"/>
          </w:tcPr>
          <w:p w:rsidR="00D9203A" w:rsidRPr="0009181A" w:rsidRDefault="0009181A">
            <w:pPr>
              <w:rPr>
                <w:b/>
              </w:rPr>
            </w:pPr>
            <w:r w:rsidRPr="0009181A">
              <w:rPr>
                <w:b/>
              </w:rPr>
              <w:t>Irish</w:t>
            </w:r>
          </w:p>
        </w:tc>
        <w:tc>
          <w:tcPr>
            <w:tcW w:w="1559" w:type="dxa"/>
          </w:tcPr>
          <w:p w:rsidR="00D9203A" w:rsidRDefault="0009181A">
            <w:r>
              <w:t>41,465</w:t>
            </w:r>
          </w:p>
        </w:tc>
        <w:tc>
          <w:tcPr>
            <w:tcW w:w="1417" w:type="dxa"/>
          </w:tcPr>
          <w:p w:rsidR="00D9203A" w:rsidRDefault="0009181A">
            <w:r>
              <w:t>18,134</w:t>
            </w:r>
          </w:p>
        </w:tc>
        <w:tc>
          <w:tcPr>
            <w:tcW w:w="1134" w:type="dxa"/>
          </w:tcPr>
          <w:p w:rsidR="00D9203A" w:rsidRDefault="0009181A">
            <w:r>
              <w:t>43.7%</w:t>
            </w:r>
          </w:p>
        </w:tc>
        <w:tc>
          <w:tcPr>
            <w:tcW w:w="3464" w:type="dxa"/>
          </w:tcPr>
          <w:p w:rsidR="00D9203A" w:rsidRDefault="0009181A">
            <w:r>
              <w:t xml:space="preserve"> 37.1%                           62.9%</w:t>
            </w:r>
          </w:p>
        </w:tc>
      </w:tr>
      <w:tr w:rsidR="00D9203A" w:rsidTr="0009181A">
        <w:tc>
          <w:tcPr>
            <w:tcW w:w="1668" w:type="dxa"/>
          </w:tcPr>
          <w:p w:rsidR="00D9203A" w:rsidRPr="0009181A" w:rsidRDefault="0009181A">
            <w:pPr>
              <w:rPr>
                <w:b/>
              </w:rPr>
            </w:pPr>
            <w:r w:rsidRPr="0009181A">
              <w:rPr>
                <w:b/>
              </w:rPr>
              <w:t>French</w:t>
            </w:r>
          </w:p>
        </w:tc>
        <w:tc>
          <w:tcPr>
            <w:tcW w:w="1559" w:type="dxa"/>
          </w:tcPr>
          <w:p w:rsidR="00D9203A" w:rsidRDefault="0009181A">
            <w:r>
              <w:t>26,586</w:t>
            </w:r>
          </w:p>
        </w:tc>
        <w:tc>
          <w:tcPr>
            <w:tcW w:w="1417" w:type="dxa"/>
          </w:tcPr>
          <w:p w:rsidR="00D9203A" w:rsidRDefault="0009181A">
            <w:r>
              <w:t>15,014</w:t>
            </w:r>
          </w:p>
        </w:tc>
        <w:tc>
          <w:tcPr>
            <w:tcW w:w="1134" w:type="dxa"/>
          </w:tcPr>
          <w:p w:rsidR="00D9203A" w:rsidRDefault="0009181A">
            <w:r>
              <w:t>56.5%</w:t>
            </w:r>
          </w:p>
        </w:tc>
        <w:tc>
          <w:tcPr>
            <w:tcW w:w="3464" w:type="dxa"/>
          </w:tcPr>
          <w:p w:rsidR="00D9203A" w:rsidRDefault="0009181A">
            <w:r>
              <w:t xml:space="preserve"> 38.6%                           61.4%</w:t>
            </w:r>
          </w:p>
        </w:tc>
      </w:tr>
      <w:tr w:rsidR="00D9203A" w:rsidTr="0009181A">
        <w:tc>
          <w:tcPr>
            <w:tcW w:w="1668" w:type="dxa"/>
          </w:tcPr>
          <w:p w:rsidR="00D9203A" w:rsidRPr="0009181A" w:rsidRDefault="0009181A">
            <w:pPr>
              <w:rPr>
                <w:b/>
              </w:rPr>
            </w:pPr>
            <w:r w:rsidRPr="0009181A">
              <w:rPr>
                <w:b/>
              </w:rPr>
              <w:t>German</w:t>
            </w:r>
          </w:p>
        </w:tc>
        <w:tc>
          <w:tcPr>
            <w:tcW w:w="1559" w:type="dxa"/>
          </w:tcPr>
          <w:p w:rsidR="00D9203A" w:rsidRDefault="0009181A">
            <w:r>
              <w:t xml:space="preserve">  6,858</w:t>
            </w:r>
          </w:p>
        </w:tc>
        <w:tc>
          <w:tcPr>
            <w:tcW w:w="1417" w:type="dxa"/>
          </w:tcPr>
          <w:p w:rsidR="00D9203A" w:rsidRDefault="0009181A">
            <w:r>
              <w:t xml:space="preserve">  4,723</w:t>
            </w:r>
          </w:p>
        </w:tc>
        <w:tc>
          <w:tcPr>
            <w:tcW w:w="1134" w:type="dxa"/>
          </w:tcPr>
          <w:p w:rsidR="00D9203A" w:rsidRDefault="0009181A">
            <w:r>
              <w:t>68.9%</w:t>
            </w:r>
          </w:p>
        </w:tc>
        <w:tc>
          <w:tcPr>
            <w:tcW w:w="3464" w:type="dxa"/>
          </w:tcPr>
          <w:p w:rsidR="00D9203A" w:rsidRDefault="0009181A">
            <w:r>
              <w:t xml:space="preserve"> 42.0%                           58.0%</w:t>
            </w:r>
          </w:p>
        </w:tc>
      </w:tr>
      <w:tr w:rsidR="00D9203A" w:rsidTr="0009181A">
        <w:tc>
          <w:tcPr>
            <w:tcW w:w="1668" w:type="dxa"/>
          </w:tcPr>
          <w:p w:rsidR="00D9203A" w:rsidRPr="0009181A" w:rsidRDefault="0009181A">
            <w:pPr>
              <w:rPr>
                <w:b/>
              </w:rPr>
            </w:pPr>
            <w:r w:rsidRPr="0009181A">
              <w:rPr>
                <w:b/>
              </w:rPr>
              <w:t>Spanish</w:t>
            </w:r>
          </w:p>
        </w:tc>
        <w:tc>
          <w:tcPr>
            <w:tcW w:w="1559" w:type="dxa"/>
          </w:tcPr>
          <w:p w:rsidR="00D9203A" w:rsidRDefault="0009181A" w:rsidP="0009181A">
            <w:r>
              <w:t xml:space="preserve">  5,340</w:t>
            </w:r>
          </w:p>
        </w:tc>
        <w:tc>
          <w:tcPr>
            <w:tcW w:w="1417" w:type="dxa"/>
          </w:tcPr>
          <w:p w:rsidR="00D9203A" w:rsidRDefault="0009181A">
            <w:r>
              <w:t xml:space="preserve">  3,397</w:t>
            </w:r>
          </w:p>
        </w:tc>
        <w:tc>
          <w:tcPr>
            <w:tcW w:w="1134" w:type="dxa"/>
          </w:tcPr>
          <w:p w:rsidR="00D9203A" w:rsidRDefault="0009181A">
            <w:r>
              <w:t>63.6%</w:t>
            </w:r>
          </w:p>
        </w:tc>
        <w:tc>
          <w:tcPr>
            <w:tcW w:w="3464" w:type="dxa"/>
          </w:tcPr>
          <w:p w:rsidR="00D9203A" w:rsidRDefault="0009181A">
            <w:r>
              <w:t xml:space="preserve"> 38.1%                           61.9%</w:t>
            </w:r>
          </w:p>
        </w:tc>
      </w:tr>
    </w:tbl>
    <w:p w:rsidR="00D9203A" w:rsidRDefault="00D9203A">
      <w:r>
        <w:t xml:space="preserve"> </w:t>
      </w:r>
      <w:r w:rsidR="00F24289">
        <w:t xml:space="preserve">                                                                                                                                                 SEC</w:t>
      </w:r>
    </w:p>
    <w:p w:rsidR="00D44FF9" w:rsidRDefault="00D44FF9" w:rsidP="00F24289">
      <w:pPr>
        <w:pStyle w:val="ListParagraph"/>
        <w:numPr>
          <w:ilvl w:val="0"/>
          <w:numId w:val="1"/>
        </w:numPr>
      </w:pPr>
      <w:r>
        <w:t>The 5 languages in Table 1 contribute 36.5% of all Leaving Certificate entries.</w:t>
      </w:r>
    </w:p>
    <w:p w:rsidR="00F24289" w:rsidRDefault="00F24289" w:rsidP="00F24289">
      <w:pPr>
        <w:pStyle w:val="ListParagraph"/>
        <w:numPr>
          <w:ilvl w:val="0"/>
          <w:numId w:val="1"/>
        </w:numPr>
      </w:pPr>
      <w:r>
        <w:t>English, the dominant global language, is a “universal” subject with 52,000+ entries. Two in three, 67.1%, are at Higher level. The male proportion at Higher level, 45.5%, is the highest male proportion at that level for any main language.</w:t>
      </w:r>
    </w:p>
    <w:p w:rsidR="00F24289" w:rsidRDefault="00F24289" w:rsidP="00F24289">
      <w:pPr>
        <w:pStyle w:val="ListParagraph"/>
        <w:numPr>
          <w:ilvl w:val="0"/>
          <w:numId w:val="1"/>
        </w:numPr>
      </w:pPr>
      <w:r>
        <w:t>Irish, a language studied at primary and second level, had 41,500 entries</w:t>
      </w:r>
      <w:r w:rsidR="00D44C6D">
        <w:t xml:space="preserve"> at Higher and Ordinary levels.</w:t>
      </w:r>
      <w:r>
        <w:t xml:space="preserve"> It had the lowest proportion</w:t>
      </w:r>
      <w:r w:rsidR="00361E33">
        <w:t xml:space="preserve"> by far</w:t>
      </w:r>
      <w:r>
        <w:t>, 43.7%, at Higher Level. It also had the lowest proportion of males, 37.1%, taking that Higher level.</w:t>
      </w:r>
    </w:p>
    <w:p w:rsidR="00F24289" w:rsidRDefault="00F24289" w:rsidP="00F24289">
      <w:pPr>
        <w:pStyle w:val="ListParagraph"/>
        <w:numPr>
          <w:ilvl w:val="0"/>
          <w:numId w:val="1"/>
        </w:numPr>
      </w:pPr>
      <w:r>
        <w:t>French is the dominant European language</w:t>
      </w:r>
      <w:r w:rsidR="00D44C6D">
        <w:t xml:space="preserve"> in Irish </w:t>
      </w:r>
      <w:r w:rsidR="00B93EBA">
        <w:t xml:space="preserve">second level </w:t>
      </w:r>
      <w:r w:rsidR="00D44C6D">
        <w:t>schools</w:t>
      </w:r>
      <w:r>
        <w:t xml:space="preserve"> with three times the Higher entries compared to the next language, German. </w:t>
      </w:r>
    </w:p>
    <w:p w:rsidR="00F24289" w:rsidRDefault="00F24289" w:rsidP="00F24289">
      <w:pPr>
        <w:pStyle w:val="ListParagraph"/>
        <w:numPr>
          <w:ilvl w:val="0"/>
          <w:numId w:val="1"/>
        </w:numPr>
      </w:pPr>
      <w:r>
        <w:t xml:space="preserve">German had the highest proportion at Higher level, 68.9%. </w:t>
      </w:r>
      <w:r w:rsidR="00361E33">
        <w:t>It had a strong</w:t>
      </w:r>
      <w:r w:rsidR="0034586D">
        <w:t xml:space="preserve">er </w:t>
      </w:r>
      <w:r w:rsidR="00361E33">
        <w:t xml:space="preserve"> male uptake at Higher, 42.0%, compared to other language</w:t>
      </w:r>
      <w:r w:rsidR="0034586D">
        <w:t>s,</w:t>
      </w:r>
      <w:r w:rsidR="00361E33">
        <w:t xml:space="preserve"> except English.</w:t>
      </w:r>
    </w:p>
    <w:p w:rsidR="00361E33" w:rsidRDefault="00361E33" w:rsidP="00F24289">
      <w:pPr>
        <w:pStyle w:val="ListParagraph"/>
        <w:numPr>
          <w:ilvl w:val="0"/>
          <w:numId w:val="1"/>
        </w:numPr>
      </w:pPr>
      <w:r>
        <w:t>The next language</w:t>
      </w:r>
      <w:r w:rsidR="005A0EC3">
        <w:t xml:space="preserve"> after Spanish</w:t>
      </w:r>
      <w:r>
        <w:t xml:space="preserve"> in entry size was the non-curricular Polish with 750 entries, 46.1% male and 53.9% female.</w:t>
      </w:r>
      <w:r w:rsidR="00D44C6D">
        <w:t xml:space="preserve"> Non-curricular tests are adjudged to be at Higher level. </w:t>
      </w:r>
    </w:p>
    <w:p w:rsidR="00361E33" w:rsidRPr="00361E33" w:rsidRDefault="00361E33" w:rsidP="00361E33">
      <w:pPr>
        <w:rPr>
          <w:b/>
        </w:rPr>
      </w:pPr>
      <w:r w:rsidRPr="00361E33">
        <w:rPr>
          <w:b/>
        </w:rPr>
        <w:t>CHANGES IN HIGHER ENTRIES</w:t>
      </w:r>
    </w:p>
    <w:p w:rsidR="00152A1C" w:rsidRDefault="00361E33" w:rsidP="00361E33">
      <w:r>
        <w:t>Leaving Certificate enrolment is increasing with</w:t>
      </w:r>
      <w:r w:rsidR="00D44C6D">
        <w:t xml:space="preserve"> population growth and</w:t>
      </w:r>
      <w:r>
        <w:t xml:space="preserve"> age group participation rates now </w:t>
      </w:r>
      <w:r w:rsidR="00D44C6D">
        <w:t xml:space="preserve">at </w:t>
      </w:r>
      <w:r>
        <w:t xml:space="preserve">90+%. </w:t>
      </w:r>
    </w:p>
    <w:p w:rsidR="00361E33" w:rsidRDefault="0034586D" w:rsidP="00361E33">
      <w:r>
        <w:t>From</w:t>
      </w:r>
      <w:r w:rsidR="00361E33">
        <w:t xml:space="preserve"> 2011</w:t>
      </w:r>
      <w:r>
        <w:t xml:space="preserve"> levels </w:t>
      </w:r>
      <w:r w:rsidR="00361E33">
        <w:t xml:space="preserve"> the Higher Entries in English</w:t>
      </w:r>
      <w:r w:rsidR="00D44C6D">
        <w:t xml:space="preserve"> in 2014</w:t>
      </w:r>
      <w:r w:rsidR="00361E33">
        <w:t xml:space="preserve"> </w:t>
      </w:r>
      <w:r>
        <w:t xml:space="preserve">had </w:t>
      </w:r>
      <w:r w:rsidR="00361E33">
        <w:t>increased by 7.1%. In that period the entries in Higher French increased by a similar proportion, 8.0%.</w:t>
      </w:r>
    </w:p>
    <w:p w:rsidR="00361E33" w:rsidRDefault="00361E33" w:rsidP="00361E33">
      <w:r>
        <w:t>Since 2011 Higher Irish, influenced seemingly by assessment changes, has increased by 26.3%.</w:t>
      </w:r>
      <w:r w:rsidR="00D44C6D">
        <w:t xml:space="preserve"> </w:t>
      </w:r>
      <w:r>
        <w:t>German since 2011 has had a 12.8% increase</w:t>
      </w:r>
      <w:r w:rsidR="00D44C6D">
        <w:t xml:space="preserve"> in 2014</w:t>
      </w:r>
      <w:r>
        <w:t xml:space="preserve"> at Higher level.</w:t>
      </w:r>
    </w:p>
    <w:p w:rsidR="00361E33" w:rsidRDefault="00361E33" w:rsidP="00361E33">
      <w:r>
        <w:t>Spanish has shown the biggest change. Since 2011 its Higher entry has increased by 41.1%</w:t>
      </w:r>
    </w:p>
    <w:p w:rsidR="00995276" w:rsidRPr="004346ED" w:rsidRDefault="00995276" w:rsidP="00361E33">
      <w:pPr>
        <w:rPr>
          <w:b/>
        </w:rPr>
      </w:pPr>
      <w:r w:rsidRPr="004346ED">
        <w:rPr>
          <w:b/>
        </w:rPr>
        <w:lastRenderedPageBreak/>
        <w:t>PERFORMANCE IN ENGLISH AND IRISH</w:t>
      </w:r>
    </w:p>
    <w:p w:rsidR="00995276" w:rsidRDefault="00995276" w:rsidP="00361E33">
      <w:r>
        <w:t>Tables 2 and 3 give an outline of the performance and grade pattern of those who took English and Irish and enable a comparison of the performance in these languages by students</w:t>
      </w:r>
      <w:r w:rsidR="00D44C6D">
        <w:t>, male and female,</w:t>
      </w:r>
      <w:r>
        <w:t xml:space="preserve"> who have studied both for 11/12 years.</w:t>
      </w:r>
      <w:r w:rsidR="003C268E">
        <w:t xml:space="preserve"> The comparison raises serious questions.</w:t>
      </w:r>
    </w:p>
    <w:p w:rsidR="00995276" w:rsidRPr="004346ED" w:rsidRDefault="00995276" w:rsidP="00361E33">
      <w:pPr>
        <w:rPr>
          <w:b/>
        </w:rPr>
      </w:pPr>
      <w:r w:rsidRPr="004346ED">
        <w:rPr>
          <w:b/>
        </w:rPr>
        <w:t>Table 2: English Results 2014: Level and Gender</w:t>
      </w:r>
    </w:p>
    <w:tbl>
      <w:tblPr>
        <w:tblStyle w:val="TableGrid"/>
        <w:tblW w:w="0" w:type="auto"/>
        <w:tblLook w:val="04A0" w:firstRow="1" w:lastRow="0" w:firstColumn="1" w:lastColumn="0" w:noHBand="0" w:noVBand="1"/>
      </w:tblPr>
      <w:tblGrid>
        <w:gridCol w:w="1668"/>
        <w:gridCol w:w="1275"/>
        <w:gridCol w:w="2601"/>
        <w:gridCol w:w="2077"/>
        <w:gridCol w:w="1621"/>
      </w:tblGrid>
      <w:tr w:rsidR="00995276" w:rsidTr="00995276">
        <w:tc>
          <w:tcPr>
            <w:tcW w:w="1668" w:type="dxa"/>
          </w:tcPr>
          <w:p w:rsidR="00995276" w:rsidRDefault="00995276" w:rsidP="00361E33"/>
        </w:tc>
        <w:tc>
          <w:tcPr>
            <w:tcW w:w="1275" w:type="dxa"/>
          </w:tcPr>
          <w:p w:rsidR="00995276" w:rsidRDefault="00995276" w:rsidP="00361E33"/>
        </w:tc>
        <w:tc>
          <w:tcPr>
            <w:tcW w:w="2601" w:type="dxa"/>
          </w:tcPr>
          <w:p w:rsidR="00995276" w:rsidRPr="004346ED" w:rsidRDefault="00995276" w:rsidP="00361E33">
            <w:pPr>
              <w:rPr>
                <w:b/>
              </w:rPr>
            </w:pPr>
            <w:r>
              <w:t xml:space="preserve">     </w:t>
            </w:r>
            <w:r w:rsidRPr="004346ED">
              <w:rPr>
                <w:b/>
              </w:rPr>
              <w:t>Higher Grades</w:t>
            </w:r>
          </w:p>
          <w:p w:rsidR="00995276" w:rsidRDefault="00995276" w:rsidP="00361E33">
            <w:r>
              <w:t>A/B                       C/D</w:t>
            </w:r>
          </w:p>
        </w:tc>
        <w:tc>
          <w:tcPr>
            <w:tcW w:w="2077" w:type="dxa"/>
          </w:tcPr>
          <w:p w:rsidR="00995276" w:rsidRPr="004346ED" w:rsidRDefault="00995276" w:rsidP="00361E33">
            <w:pPr>
              <w:rPr>
                <w:b/>
              </w:rPr>
            </w:pPr>
            <w:r w:rsidRPr="004346ED">
              <w:rPr>
                <w:b/>
              </w:rPr>
              <w:t>Ordinary Grades</w:t>
            </w:r>
          </w:p>
          <w:p w:rsidR="00995276" w:rsidRDefault="00995276" w:rsidP="00361E33">
            <w:r>
              <w:t>A/B                  C/D</w:t>
            </w:r>
          </w:p>
        </w:tc>
        <w:tc>
          <w:tcPr>
            <w:tcW w:w="1621" w:type="dxa"/>
          </w:tcPr>
          <w:p w:rsidR="00995276" w:rsidRPr="004346ED" w:rsidRDefault="00995276" w:rsidP="00361E33">
            <w:pPr>
              <w:rPr>
                <w:b/>
              </w:rPr>
            </w:pPr>
            <w:r w:rsidRPr="004346ED">
              <w:rPr>
                <w:b/>
              </w:rPr>
              <w:t>Total Passing</w:t>
            </w:r>
          </w:p>
          <w:p w:rsidR="00995276" w:rsidRDefault="004346ED" w:rsidP="00361E33">
            <w:r>
              <w:t xml:space="preserve">   </w:t>
            </w:r>
            <w:r w:rsidR="00995276">
              <w:t>H and O</w:t>
            </w:r>
          </w:p>
        </w:tc>
      </w:tr>
      <w:tr w:rsidR="00995276" w:rsidTr="00995276">
        <w:tc>
          <w:tcPr>
            <w:tcW w:w="1668" w:type="dxa"/>
          </w:tcPr>
          <w:p w:rsidR="00995276" w:rsidRPr="004346ED" w:rsidRDefault="00995276" w:rsidP="00361E33">
            <w:pPr>
              <w:rPr>
                <w:b/>
              </w:rPr>
            </w:pPr>
            <w:r w:rsidRPr="004346ED">
              <w:rPr>
                <w:b/>
              </w:rPr>
              <w:t>English 2014</w:t>
            </w:r>
          </w:p>
        </w:tc>
        <w:tc>
          <w:tcPr>
            <w:tcW w:w="1275" w:type="dxa"/>
          </w:tcPr>
          <w:p w:rsidR="00995276" w:rsidRPr="004346ED" w:rsidRDefault="00995276" w:rsidP="00361E33">
            <w:pPr>
              <w:rPr>
                <w:b/>
              </w:rPr>
            </w:pPr>
            <w:r w:rsidRPr="004346ED">
              <w:rPr>
                <w:b/>
              </w:rPr>
              <w:t>Total</w:t>
            </w:r>
          </w:p>
        </w:tc>
        <w:tc>
          <w:tcPr>
            <w:tcW w:w="2601" w:type="dxa"/>
          </w:tcPr>
          <w:p w:rsidR="00995276" w:rsidRDefault="004346ED" w:rsidP="00361E33">
            <w:r>
              <w:t>12,554            22,091</w:t>
            </w:r>
          </w:p>
          <w:p w:rsidR="004346ED" w:rsidRDefault="004346ED" w:rsidP="00361E33">
            <w:r>
              <w:t xml:space="preserve">   24.0%            42.5%</w:t>
            </w:r>
          </w:p>
        </w:tc>
        <w:tc>
          <w:tcPr>
            <w:tcW w:w="2077" w:type="dxa"/>
          </w:tcPr>
          <w:p w:rsidR="00995276" w:rsidRDefault="004346ED" w:rsidP="00361E33">
            <w:r>
              <w:t>6,343           10,221</w:t>
            </w:r>
          </w:p>
          <w:p w:rsidR="004346ED" w:rsidRDefault="004346ED" w:rsidP="00361E33">
            <w:r>
              <w:t xml:space="preserve">    12.1%           19.6%</w:t>
            </w:r>
          </w:p>
        </w:tc>
        <w:tc>
          <w:tcPr>
            <w:tcW w:w="1621" w:type="dxa"/>
          </w:tcPr>
          <w:p w:rsidR="00995276" w:rsidRDefault="004346ED" w:rsidP="00361E33">
            <w:r>
              <w:t>51,209</w:t>
            </w:r>
          </w:p>
          <w:p w:rsidR="004346ED" w:rsidRDefault="004346ED" w:rsidP="00361E33">
            <w:r>
              <w:t xml:space="preserve">        98.0%</w:t>
            </w:r>
          </w:p>
        </w:tc>
      </w:tr>
      <w:tr w:rsidR="00995276" w:rsidTr="00995276">
        <w:tc>
          <w:tcPr>
            <w:tcW w:w="1668" w:type="dxa"/>
          </w:tcPr>
          <w:p w:rsidR="00995276" w:rsidRPr="004346ED" w:rsidRDefault="00995276" w:rsidP="00361E33">
            <w:pPr>
              <w:rPr>
                <w:b/>
              </w:rPr>
            </w:pPr>
            <w:r w:rsidRPr="004346ED">
              <w:rPr>
                <w:b/>
              </w:rPr>
              <w:t>English 2014</w:t>
            </w:r>
          </w:p>
        </w:tc>
        <w:tc>
          <w:tcPr>
            <w:tcW w:w="1275" w:type="dxa"/>
          </w:tcPr>
          <w:p w:rsidR="00995276" w:rsidRPr="004346ED" w:rsidRDefault="00995276" w:rsidP="00361E33">
            <w:pPr>
              <w:rPr>
                <w:b/>
              </w:rPr>
            </w:pPr>
            <w:r w:rsidRPr="004346ED">
              <w:rPr>
                <w:b/>
              </w:rPr>
              <w:t>Female</w:t>
            </w:r>
          </w:p>
        </w:tc>
        <w:tc>
          <w:tcPr>
            <w:tcW w:w="2601" w:type="dxa"/>
          </w:tcPr>
          <w:p w:rsidR="00995276" w:rsidRDefault="004346ED" w:rsidP="00361E33">
            <w:r>
              <w:t xml:space="preserve">  7,434            11,545</w:t>
            </w:r>
          </w:p>
          <w:p w:rsidR="004346ED" w:rsidRDefault="004346ED" w:rsidP="00361E33">
            <w:r>
              <w:t xml:space="preserve">   28.6%             44.4%</w:t>
            </w:r>
          </w:p>
        </w:tc>
        <w:tc>
          <w:tcPr>
            <w:tcW w:w="2077" w:type="dxa"/>
          </w:tcPr>
          <w:p w:rsidR="00995276" w:rsidRDefault="004346ED" w:rsidP="00361E33">
            <w:r>
              <w:t>3,070            3,634</w:t>
            </w:r>
          </w:p>
          <w:p w:rsidR="004346ED" w:rsidRDefault="004346ED" w:rsidP="00361E33">
            <w:r>
              <w:t xml:space="preserve">   11.8%          14.0%</w:t>
            </w:r>
          </w:p>
        </w:tc>
        <w:tc>
          <w:tcPr>
            <w:tcW w:w="1621" w:type="dxa"/>
          </w:tcPr>
          <w:p w:rsidR="00995276" w:rsidRDefault="004346ED" w:rsidP="00361E33">
            <w:r>
              <w:t>25,683</w:t>
            </w:r>
          </w:p>
          <w:p w:rsidR="004346ED" w:rsidRDefault="004346ED" w:rsidP="00361E33">
            <w:r>
              <w:t xml:space="preserve">    98.9%</w:t>
            </w:r>
          </w:p>
        </w:tc>
      </w:tr>
      <w:tr w:rsidR="00995276" w:rsidTr="00995276">
        <w:tc>
          <w:tcPr>
            <w:tcW w:w="1668" w:type="dxa"/>
          </w:tcPr>
          <w:p w:rsidR="00995276" w:rsidRPr="004346ED" w:rsidRDefault="00995276" w:rsidP="00361E33">
            <w:pPr>
              <w:rPr>
                <w:b/>
              </w:rPr>
            </w:pPr>
            <w:r w:rsidRPr="004346ED">
              <w:rPr>
                <w:b/>
              </w:rPr>
              <w:t>English 2014</w:t>
            </w:r>
          </w:p>
        </w:tc>
        <w:tc>
          <w:tcPr>
            <w:tcW w:w="1275" w:type="dxa"/>
          </w:tcPr>
          <w:p w:rsidR="00995276" w:rsidRPr="004346ED" w:rsidRDefault="00995276" w:rsidP="00361E33">
            <w:pPr>
              <w:rPr>
                <w:b/>
              </w:rPr>
            </w:pPr>
            <w:r w:rsidRPr="004346ED">
              <w:rPr>
                <w:b/>
              </w:rPr>
              <w:t>Male</w:t>
            </w:r>
          </w:p>
        </w:tc>
        <w:tc>
          <w:tcPr>
            <w:tcW w:w="2601" w:type="dxa"/>
          </w:tcPr>
          <w:p w:rsidR="00995276" w:rsidRDefault="004346ED" w:rsidP="00361E33">
            <w:r>
              <w:t xml:space="preserve">  5,120            10,546</w:t>
            </w:r>
          </w:p>
          <w:p w:rsidR="004346ED" w:rsidRDefault="004346ED" w:rsidP="00361E33">
            <w:r>
              <w:t xml:space="preserve">   19.5%             40.1%</w:t>
            </w:r>
          </w:p>
        </w:tc>
        <w:tc>
          <w:tcPr>
            <w:tcW w:w="2077" w:type="dxa"/>
          </w:tcPr>
          <w:p w:rsidR="00995276" w:rsidRDefault="004346ED" w:rsidP="00361E33">
            <w:r>
              <w:t>3,273            6,587</w:t>
            </w:r>
          </w:p>
          <w:p w:rsidR="004346ED" w:rsidRDefault="004346ED" w:rsidP="00361E33">
            <w:r>
              <w:t xml:space="preserve">    12.4%          25.0%</w:t>
            </w:r>
          </w:p>
        </w:tc>
        <w:tc>
          <w:tcPr>
            <w:tcW w:w="1621" w:type="dxa"/>
          </w:tcPr>
          <w:p w:rsidR="00995276" w:rsidRDefault="004346ED" w:rsidP="00361E33">
            <w:r>
              <w:t>25,526</w:t>
            </w:r>
          </w:p>
          <w:p w:rsidR="004346ED" w:rsidRDefault="004346ED" w:rsidP="00361E33">
            <w:r>
              <w:t xml:space="preserve">      97.0%</w:t>
            </w:r>
          </w:p>
        </w:tc>
      </w:tr>
    </w:tbl>
    <w:p w:rsidR="00995276" w:rsidRDefault="004346ED" w:rsidP="00361E33">
      <w:r>
        <w:t xml:space="preserve">                                                                                                                                                        SEC</w:t>
      </w:r>
    </w:p>
    <w:p w:rsidR="004346ED" w:rsidRDefault="00205528" w:rsidP="00205528">
      <w:pPr>
        <w:pStyle w:val="ListParagraph"/>
        <w:numPr>
          <w:ilvl w:val="0"/>
          <w:numId w:val="2"/>
        </w:numPr>
      </w:pPr>
      <w:r>
        <w:t>Over 34,500 received a passing grade at Higher English out of over 51,000 who passed the subject. Clearly the standard of English, its curriculum, teaching, learning and assessment are central to the quality of the Irish educational system.</w:t>
      </w:r>
    </w:p>
    <w:p w:rsidR="00205528" w:rsidRDefault="00205528" w:rsidP="00205528">
      <w:pPr>
        <w:pStyle w:val="ListParagraph"/>
        <w:numPr>
          <w:ilvl w:val="0"/>
          <w:numId w:val="2"/>
        </w:numPr>
      </w:pPr>
      <w:r>
        <w:t>There are contrasts in the male/female results in this universal subject.  A smaller proportion of males</w:t>
      </w:r>
      <w:r w:rsidR="007C4BCC">
        <w:t>, 19.5%,</w:t>
      </w:r>
      <w:r>
        <w:t xml:space="preserve"> get high, A/B, grades at Higher level.  A much larger proportion</w:t>
      </w:r>
      <w:r w:rsidR="007C4BCC">
        <w:t>, 25%,</w:t>
      </w:r>
      <w:r>
        <w:t xml:space="preserve"> of males get low, C/D, Ordinary level grades</w:t>
      </w:r>
      <w:r w:rsidR="007C4BCC">
        <w:t>, a level achieved by only 14% of females.</w:t>
      </w:r>
      <w:r>
        <w:t>.</w:t>
      </w:r>
    </w:p>
    <w:p w:rsidR="005A0EC3" w:rsidRPr="0058018F" w:rsidRDefault="005A0EC3" w:rsidP="005A0EC3">
      <w:pPr>
        <w:rPr>
          <w:b/>
        </w:rPr>
      </w:pPr>
      <w:r w:rsidRPr="0058018F">
        <w:rPr>
          <w:b/>
        </w:rPr>
        <w:t xml:space="preserve">Table 3: Irish Language Results 2014: Level and </w:t>
      </w:r>
      <w:r w:rsidR="0058018F">
        <w:rPr>
          <w:b/>
        </w:rPr>
        <w:t>G</w:t>
      </w:r>
      <w:r w:rsidRPr="0058018F">
        <w:rPr>
          <w:b/>
        </w:rPr>
        <w:t>ender</w:t>
      </w:r>
    </w:p>
    <w:tbl>
      <w:tblPr>
        <w:tblStyle w:val="TableGrid"/>
        <w:tblW w:w="0" w:type="auto"/>
        <w:tblLook w:val="04A0" w:firstRow="1" w:lastRow="0" w:firstColumn="1" w:lastColumn="0" w:noHBand="0" w:noVBand="1"/>
      </w:tblPr>
      <w:tblGrid>
        <w:gridCol w:w="1384"/>
        <w:gridCol w:w="1418"/>
        <w:gridCol w:w="2409"/>
        <w:gridCol w:w="2410"/>
        <w:gridCol w:w="1621"/>
      </w:tblGrid>
      <w:tr w:rsidR="005A0EC3" w:rsidTr="005A0EC3">
        <w:tc>
          <w:tcPr>
            <w:tcW w:w="1384" w:type="dxa"/>
          </w:tcPr>
          <w:p w:rsidR="005A0EC3" w:rsidRDefault="005A0EC3" w:rsidP="005A0EC3"/>
        </w:tc>
        <w:tc>
          <w:tcPr>
            <w:tcW w:w="1418" w:type="dxa"/>
          </w:tcPr>
          <w:p w:rsidR="005A0EC3" w:rsidRDefault="005A0EC3" w:rsidP="005A0EC3"/>
        </w:tc>
        <w:tc>
          <w:tcPr>
            <w:tcW w:w="2409" w:type="dxa"/>
          </w:tcPr>
          <w:p w:rsidR="005A0EC3" w:rsidRPr="0058018F" w:rsidRDefault="005A0EC3" w:rsidP="005A0EC3">
            <w:pPr>
              <w:rPr>
                <w:b/>
              </w:rPr>
            </w:pPr>
            <w:r w:rsidRPr="0058018F">
              <w:rPr>
                <w:b/>
              </w:rPr>
              <w:t>Higher Grades</w:t>
            </w:r>
          </w:p>
          <w:p w:rsidR="005A0EC3" w:rsidRDefault="005A0EC3" w:rsidP="005A0EC3">
            <w:r>
              <w:t>A/B                    C/D</w:t>
            </w:r>
          </w:p>
        </w:tc>
        <w:tc>
          <w:tcPr>
            <w:tcW w:w="2410" w:type="dxa"/>
          </w:tcPr>
          <w:p w:rsidR="005A0EC3" w:rsidRPr="0058018F" w:rsidRDefault="005A0EC3" w:rsidP="005A0EC3">
            <w:pPr>
              <w:rPr>
                <w:b/>
              </w:rPr>
            </w:pPr>
            <w:r w:rsidRPr="0058018F">
              <w:rPr>
                <w:b/>
              </w:rPr>
              <w:t>Ordinary grades</w:t>
            </w:r>
          </w:p>
          <w:p w:rsidR="005A0EC3" w:rsidRDefault="005A0EC3" w:rsidP="005A0EC3">
            <w:r>
              <w:t>A/B                    C/D</w:t>
            </w:r>
          </w:p>
        </w:tc>
        <w:tc>
          <w:tcPr>
            <w:tcW w:w="1621" w:type="dxa"/>
          </w:tcPr>
          <w:p w:rsidR="005A0EC3" w:rsidRPr="0058018F" w:rsidRDefault="005A0EC3" w:rsidP="005A0EC3">
            <w:pPr>
              <w:rPr>
                <w:b/>
              </w:rPr>
            </w:pPr>
            <w:r w:rsidRPr="0058018F">
              <w:rPr>
                <w:b/>
              </w:rPr>
              <w:t>Total Passing</w:t>
            </w:r>
          </w:p>
          <w:p w:rsidR="005A0EC3" w:rsidRDefault="005A0EC3" w:rsidP="005A0EC3">
            <w:r>
              <w:t xml:space="preserve">    H and O</w:t>
            </w:r>
          </w:p>
        </w:tc>
      </w:tr>
      <w:tr w:rsidR="005A0EC3" w:rsidTr="005A0EC3">
        <w:tc>
          <w:tcPr>
            <w:tcW w:w="1384" w:type="dxa"/>
          </w:tcPr>
          <w:p w:rsidR="005A0EC3" w:rsidRPr="0058018F" w:rsidRDefault="005A0EC3" w:rsidP="005A0EC3">
            <w:pPr>
              <w:rPr>
                <w:b/>
              </w:rPr>
            </w:pPr>
            <w:r w:rsidRPr="0058018F">
              <w:rPr>
                <w:b/>
              </w:rPr>
              <w:t>Irish 2014</w:t>
            </w:r>
          </w:p>
        </w:tc>
        <w:tc>
          <w:tcPr>
            <w:tcW w:w="1418" w:type="dxa"/>
          </w:tcPr>
          <w:p w:rsidR="005A0EC3" w:rsidRPr="0058018F" w:rsidRDefault="005A0EC3" w:rsidP="005A0EC3">
            <w:pPr>
              <w:rPr>
                <w:b/>
              </w:rPr>
            </w:pPr>
            <w:r w:rsidRPr="0058018F">
              <w:rPr>
                <w:b/>
              </w:rPr>
              <w:t>Total</w:t>
            </w:r>
          </w:p>
        </w:tc>
        <w:tc>
          <w:tcPr>
            <w:tcW w:w="2409" w:type="dxa"/>
          </w:tcPr>
          <w:p w:rsidR="005A0EC3" w:rsidRDefault="005A0EC3" w:rsidP="005A0EC3">
            <w:r>
              <w:t>9,832                  8,196</w:t>
            </w:r>
          </w:p>
          <w:p w:rsidR="005A0EC3" w:rsidRDefault="005A0EC3" w:rsidP="005A0EC3">
            <w:r>
              <w:t>23.7%                  19.8%</w:t>
            </w:r>
          </w:p>
        </w:tc>
        <w:tc>
          <w:tcPr>
            <w:tcW w:w="2410" w:type="dxa"/>
          </w:tcPr>
          <w:p w:rsidR="005A0EC3" w:rsidRDefault="005A0EC3" w:rsidP="005A0EC3">
            <w:r>
              <w:t>7,675            14,826</w:t>
            </w:r>
          </w:p>
          <w:p w:rsidR="005A0EC3" w:rsidRDefault="005A0EC3" w:rsidP="005A0EC3">
            <w:r>
              <w:t>18.5%            35.8%</w:t>
            </w:r>
          </w:p>
        </w:tc>
        <w:tc>
          <w:tcPr>
            <w:tcW w:w="1621" w:type="dxa"/>
          </w:tcPr>
          <w:p w:rsidR="005A0EC3" w:rsidRDefault="005A0EC3" w:rsidP="005A0EC3">
            <w:r>
              <w:t>40,529</w:t>
            </w:r>
          </w:p>
          <w:p w:rsidR="005A0EC3" w:rsidRDefault="005A0EC3" w:rsidP="005A0EC3">
            <w:r>
              <w:t xml:space="preserve">     97.7%</w:t>
            </w:r>
          </w:p>
        </w:tc>
      </w:tr>
      <w:tr w:rsidR="005A0EC3" w:rsidTr="005A0EC3">
        <w:tc>
          <w:tcPr>
            <w:tcW w:w="1384" w:type="dxa"/>
          </w:tcPr>
          <w:p w:rsidR="005A0EC3" w:rsidRPr="0058018F" w:rsidRDefault="005A0EC3" w:rsidP="005A0EC3">
            <w:pPr>
              <w:rPr>
                <w:b/>
              </w:rPr>
            </w:pPr>
            <w:r w:rsidRPr="0058018F">
              <w:rPr>
                <w:b/>
              </w:rPr>
              <w:t>Irish 2014</w:t>
            </w:r>
          </w:p>
        </w:tc>
        <w:tc>
          <w:tcPr>
            <w:tcW w:w="1418" w:type="dxa"/>
          </w:tcPr>
          <w:p w:rsidR="005A0EC3" w:rsidRPr="0058018F" w:rsidRDefault="005A0EC3" w:rsidP="005A0EC3">
            <w:pPr>
              <w:rPr>
                <w:b/>
              </w:rPr>
            </w:pPr>
            <w:r w:rsidRPr="0058018F">
              <w:rPr>
                <w:b/>
              </w:rPr>
              <w:t>Female</w:t>
            </w:r>
          </w:p>
        </w:tc>
        <w:tc>
          <w:tcPr>
            <w:tcW w:w="2409" w:type="dxa"/>
          </w:tcPr>
          <w:p w:rsidR="005A0EC3" w:rsidRDefault="005A0EC3" w:rsidP="005A0EC3">
            <w:r>
              <w:t>6,559                4,792</w:t>
            </w:r>
          </w:p>
          <w:p w:rsidR="005A0EC3" w:rsidRDefault="005A0EC3" w:rsidP="005A0EC3">
            <w:r>
              <w:t xml:space="preserve"> 30.1%              </w:t>
            </w:r>
            <w:r w:rsidR="0058018F">
              <w:t xml:space="preserve">   </w:t>
            </w:r>
            <w:r>
              <w:t>22.0%</w:t>
            </w:r>
          </w:p>
        </w:tc>
        <w:tc>
          <w:tcPr>
            <w:tcW w:w="2410" w:type="dxa"/>
          </w:tcPr>
          <w:p w:rsidR="005A0EC3" w:rsidRDefault="005A0EC3" w:rsidP="005A0EC3">
            <w:r>
              <w:t xml:space="preserve"> 4,451            5,772</w:t>
            </w:r>
          </w:p>
          <w:p w:rsidR="005A0EC3" w:rsidRDefault="005A0EC3" w:rsidP="005A0EC3">
            <w:r>
              <w:t>20.4%             26.5%</w:t>
            </w:r>
          </w:p>
        </w:tc>
        <w:tc>
          <w:tcPr>
            <w:tcW w:w="1621" w:type="dxa"/>
          </w:tcPr>
          <w:p w:rsidR="005A0EC3" w:rsidRDefault="005A0EC3" w:rsidP="005A0EC3">
            <w:r>
              <w:t>21,574</w:t>
            </w:r>
          </w:p>
          <w:p w:rsidR="005A0EC3" w:rsidRDefault="005A0EC3" w:rsidP="005A0EC3">
            <w:r>
              <w:t xml:space="preserve">      98.9%</w:t>
            </w:r>
          </w:p>
        </w:tc>
      </w:tr>
      <w:tr w:rsidR="005A0EC3" w:rsidTr="005A0EC3">
        <w:tc>
          <w:tcPr>
            <w:tcW w:w="1384" w:type="dxa"/>
          </w:tcPr>
          <w:p w:rsidR="005A0EC3" w:rsidRPr="0058018F" w:rsidRDefault="005A0EC3" w:rsidP="005A0EC3">
            <w:pPr>
              <w:rPr>
                <w:b/>
              </w:rPr>
            </w:pPr>
            <w:r w:rsidRPr="0058018F">
              <w:rPr>
                <w:b/>
              </w:rPr>
              <w:t>Irish 2014</w:t>
            </w:r>
          </w:p>
        </w:tc>
        <w:tc>
          <w:tcPr>
            <w:tcW w:w="1418" w:type="dxa"/>
          </w:tcPr>
          <w:p w:rsidR="005A0EC3" w:rsidRPr="0058018F" w:rsidRDefault="005A0EC3" w:rsidP="005A0EC3">
            <w:pPr>
              <w:rPr>
                <w:b/>
              </w:rPr>
            </w:pPr>
            <w:r w:rsidRPr="0058018F">
              <w:rPr>
                <w:b/>
              </w:rPr>
              <w:t>Male</w:t>
            </w:r>
          </w:p>
        </w:tc>
        <w:tc>
          <w:tcPr>
            <w:tcW w:w="2409" w:type="dxa"/>
          </w:tcPr>
          <w:p w:rsidR="005A0EC3" w:rsidRDefault="005A0EC3" w:rsidP="005A0EC3">
            <w:r>
              <w:t>3,273                 3,404</w:t>
            </w:r>
          </w:p>
          <w:p w:rsidR="005A0EC3" w:rsidRDefault="005A0EC3" w:rsidP="005A0EC3">
            <w:r>
              <w:t>16.7%                   17.3%</w:t>
            </w:r>
          </w:p>
        </w:tc>
        <w:tc>
          <w:tcPr>
            <w:tcW w:w="2410" w:type="dxa"/>
          </w:tcPr>
          <w:p w:rsidR="005A0EC3" w:rsidRDefault="0058018F" w:rsidP="005A0EC3">
            <w:r>
              <w:t>3,224              9,054</w:t>
            </w:r>
          </w:p>
          <w:p w:rsidR="0058018F" w:rsidRDefault="0058018F" w:rsidP="005A0EC3">
            <w:r>
              <w:t xml:space="preserve"> 16.4%             46.1%</w:t>
            </w:r>
          </w:p>
        </w:tc>
        <w:tc>
          <w:tcPr>
            <w:tcW w:w="1621" w:type="dxa"/>
          </w:tcPr>
          <w:p w:rsidR="005A0EC3" w:rsidRDefault="0058018F" w:rsidP="005A0EC3">
            <w:r>
              <w:t>18,955</w:t>
            </w:r>
          </w:p>
          <w:p w:rsidR="0058018F" w:rsidRDefault="0058018F" w:rsidP="005A0EC3">
            <w:r>
              <w:t xml:space="preserve">     96.4%</w:t>
            </w:r>
          </w:p>
        </w:tc>
      </w:tr>
    </w:tbl>
    <w:p w:rsidR="005A0EC3" w:rsidRDefault="0058018F" w:rsidP="005A0EC3">
      <w:r>
        <w:t xml:space="preserve">                                                                                                                                                  SEC</w:t>
      </w:r>
    </w:p>
    <w:p w:rsidR="0058018F" w:rsidRDefault="0058018F" w:rsidP="0058018F">
      <w:pPr>
        <w:pStyle w:val="ListParagraph"/>
        <w:numPr>
          <w:ilvl w:val="0"/>
          <w:numId w:val="3"/>
        </w:numPr>
      </w:pPr>
      <w:r>
        <w:t>There is a major contrast between the pattern of results in English and in Irish.  English has a far greater proportion passing at Higher level. Irish has a much higher proportion</w:t>
      </w:r>
      <w:r w:rsidR="003C268E">
        <w:t>, 35.8%</w:t>
      </w:r>
      <w:r w:rsidR="007C4BCC">
        <w:t xml:space="preserve"> compared to 19.6%</w:t>
      </w:r>
      <w:r w:rsidR="003C268E">
        <w:t>,</w:t>
      </w:r>
      <w:r>
        <w:t xml:space="preserve"> getting low, C/D, Ordinary level</w:t>
      </w:r>
      <w:r w:rsidR="00782B71">
        <w:t xml:space="preserve"> </w:t>
      </w:r>
      <w:r>
        <w:t xml:space="preserve"> grades.</w:t>
      </w:r>
    </w:p>
    <w:p w:rsidR="00D44C6D" w:rsidRDefault="0058018F" w:rsidP="0058018F">
      <w:pPr>
        <w:pStyle w:val="ListParagraph"/>
        <w:numPr>
          <w:ilvl w:val="0"/>
          <w:numId w:val="3"/>
        </w:numPr>
      </w:pPr>
      <w:r>
        <w:t xml:space="preserve">Within the Irish results there is major difference between the male and female grade patterns. </w:t>
      </w:r>
      <w:r w:rsidR="00E91D95">
        <w:t>There is a high proportion of females</w:t>
      </w:r>
      <w:r w:rsidR="0034586D">
        <w:t>, 30.1%,</w:t>
      </w:r>
      <w:r w:rsidR="00E91D95">
        <w:t xml:space="preserve"> getting high, A/B, grades at Higher</w:t>
      </w:r>
      <w:r w:rsidR="00D44C6D">
        <w:t>, a much higher proportion</w:t>
      </w:r>
      <w:r w:rsidR="0034586D">
        <w:t>,</w:t>
      </w:r>
      <w:r w:rsidR="00781DE1">
        <w:t xml:space="preserve"> remarkably</w:t>
      </w:r>
      <w:r w:rsidR="0034586D">
        <w:t>,</w:t>
      </w:r>
      <w:r w:rsidR="00D44C6D">
        <w:t xml:space="preserve"> than those</w:t>
      </w:r>
      <w:r w:rsidR="0034586D">
        <w:t xml:space="preserve"> 22% of</w:t>
      </w:r>
      <w:r w:rsidR="00782B71">
        <w:t xml:space="preserve"> females</w:t>
      </w:r>
      <w:r w:rsidR="00D44C6D">
        <w:t xml:space="preserve"> getting </w:t>
      </w:r>
      <w:r w:rsidR="0034586D">
        <w:t xml:space="preserve">Higher </w:t>
      </w:r>
      <w:r w:rsidR="00D44C6D">
        <w:t>C/D grades.</w:t>
      </w:r>
      <w:r w:rsidR="00E91D95">
        <w:t xml:space="preserve"> </w:t>
      </w:r>
      <w:r>
        <w:t>The number of males getting  A/B</w:t>
      </w:r>
      <w:r w:rsidR="00E91D95">
        <w:t xml:space="preserve"> </w:t>
      </w:r>
      <w:r>
        <w:t xml:space="preserve"> grades at Higher level is half the number of females.</w:t>
      </w:r>
      <w:r w:rsidR="00E91D95">
        <w:t xml:space="preserve">  </w:t>
      </w:r>
    </w:p>
    <w:p w:rsidR="0058018F" w:rsidRDefault="00E91D95" w:rsidP="0058018F">
      <w:pPr>
        <w:pStyle w:val="ListParagraph"/>
        <w:numPr>
          <w:ilvl w:val="0"/>
          <w:numId w:val="3"/>
        </w:numPr>
      </w:pPr>
      <w:r>
        <w:t>Over 46% of all male candidates</w:t>
      </w:r>
      <w:r w:rsidR="00D44C6D">
        <w:t>, almost one in every two,</w:t>
      </w:r>
      <w:r>
        <w:t xml:space="preserve"> achieve low, C/D, grades at Ordinary level after 11 years of study of Irish.</w:t>
      </w:r>
      <w:r w:rsidR="00782B71">
        <w:t xml:space="preserve"> The female figure is 26.5%.</w:t>
      </w:r>
    </w:p>
    <w:p w:rsidR="003C268E" w:rsidRDefault="003C268E" w:rsidP="0058018F">
      <w:pPr>
        <w:pStyle w:val="ListParagraph"/>
        <w:numPr>
          <w:ilvl w:val="0"/>
          <w:numId w:val="3"/>
        </w:numPr>
      </w:pPr>
      <w:r>
        <w:t>The National University of Ireland requires an Ordinary grade D in Irish</w:t>
      </w:r>
      <w:r w:rsidR="00E91D95">
        <w:t xml:space="preserve"> for Irish applicants to matriculate. This standard in 2014 was achieved by 40,500 students. It is difficult to apply the word “selection” to such a requirement.</w:t>
      </w:r>
    </w:p>
    <w:p w:rsidR="00782B71" w:rsidRDefault="00782B71" w:rsidP="0058018F">
      <w:pPr>
        <w:pStyle w:val="ListParagraph"/>
        <w:numPr>
          <w:ilvl w:val="0"/>
          <w:numId w:val="3"/>
        </w:numPr>
      </w:pPr>
      <w:r>
        <w:t xml:space="preserve">There is no distinction in the curriculum or assessment in </w:t>
      </w:r>
      <w:r w:rsidR="00781DE1">
        <w:t xml:space="preserve">school </w:t>
      </w:r>
      <w:r>
        <w:t>Irish between native Irish speakers and those for whom</w:t>
      </w:r>
      <w:r w:rsidR="007C4BCC">
        <w:t xml:space="preserve"> i</w:t>
      </w:r>
      <w:r>
        <w:t>t is a second language.</w:t>
      </w:r>
      <w:r w:rsidR="00781DE1">
        <w:t xml:space="preserve"> This requires explanation.</w:t>
      </w:r>
      <w:r>
        <w:t xml:space="preserve"> </w:t>
      </w:r>
    </w:p>
    <w:p w:rsidR="0034586D" w:rsidRDefault="0034586D" w:rsidP="0058018F">
      <w:pPr>
        <w:pStyle w:val="ListParagraph"/>
        <w:numPr>
          <w:ilvl w:val="0"/>
          <w:numId w:val="3"/>
        </w:numPr>
      </w:pPr>
      <w:r>
        <w:t>The compulsion in relation to Irish must have objectives. Are these objectives met by the pattern of results in Table 3?</w:t>
      </w:r>
    </w:p>
    <w:p w:rsidR="003C268E" w:rsidRPr="004446CE" w:rsidRDefault="003C268E" w:rsidP="003C268E">
      <w:pPr>
        <w:rPr>
          <w:b/>
        </w:rPr>
      </w:pPr>
      <w:r w:rsidRPr="004446CE">
        <w:rPr>
          <w:b/>
        </w:rPr>
        <w:t>PERFORMANCE IN MA</w:t>
      </w:r>
      <w:r w:rsidR="00E6231C">
        <w:rPr>
          <w:b/>
        </w:rPr>
        <w:t>JOR</w:t>
      </w:r>
      <w:r w:rsidRPr="004446CE">
        <w:rPr>
          <w:b/>
        </w:rPr>
        <w:t xml:space="preserve"> EUROPEAN LANGUAGES</w:t>
      </w:r>
    </w:p>
    <w:p w:rsidR="00E91D95" w:rsidRDefault="00E91D95" w:rsidP="003C268E">
      <w:r>
        <w:t>Table 4 gives the grade achievement pattern in 2014 in ma</w:t>
      </w:r>
      <w:r w:rsidR="00E6231C">
        <w:t>jor</w:t>
      </w:r>
      <w:r>
        <w:t xml:space="preserve"> European languages.</w:t>
      </w:r>
      <w:r w:rsidR="004446CE">
        <w:t xml:space="preserve"> </w:t>
      </w:r>
    </w:p>
    <w:p w:rsidR="004446CE" w:rsidRPr="004446CE" w:rsidRDefault="004446CE" w:rsidP="003C268E">
      <w:pPr>
        <w:rPr>
          <w:b/>
        </w:rPr>
      </w:pPr>
      <w:r w:rsidRPr="004446CE">
        <w:rPr>
          <w:b/>
        </w:rPr>
        <w:t>Table 4: Language Results 2014: Main European Languages</w:t>
      </w:r>
    </w:p>
    <w:tbl>
      <w:tblPr>
        <w:tblStyle w:val="TableGrid"/>
        <w:tblW w:w="0" w:type="auto"/>
        <w:tblLook w:val="04A0" w:firstRow="1" w:lastRow="0" w:firstColumn="1" w:lastColumn="0" w:noHBand="0" w:noVBand="1"/>
      </w:tblPr>
      <w:tblGrid>
        <w:gridCol w:w="1668"/>
        <w:gridCol w:w="2693"/>
        <w:gridCol w:w="2570"/>
        <w:gridCol w:w="2311"/>
      </w:tblGrid>
      <w:tr w:rsidR="004446CE" w:rsidTr="004446CE">
        <w:tc>
          <w:tcPr>
            <w:tcW w:w="1668" w:type="dxa"/>
          </w:tcPr>
          <w:p w:rsidR="004446CE" w:rsidRDefault="004446CE" w:rsidP="003C268E"/>
        </w:tc>
        <w:tc>
          <w:tcPr>
            <w:tcW w:w="2693" w:type="dxa"/>
          </w:tcPr>
          <w:p w:rsidR="004446CE" w:rsidRPr="004446CE" w:rsidRDefault="004446CE" w:rsidP="003C268E">
            <w:pPr>
              <w:rPr>
                <w:b/>
              </w:rPr>
            </w:pPr>
            <w:r>
              <w:t xml:space="preserve">     </w:t>
            </w:r>
            <w:r w:rsidRPr="004446CE">
              <w:rPr>
                <w:b/>
              </w:rPr>
              <w:t>Higher Grades</w:t>
            </w:r>
          </w:p>
          <w:p w:rsidR="004446CE" w:rsidRDefault="004446CE" w:rsidP="003C268E">
            <w:r>
              <w:t>A/B                      C/D</w:t>
            </w:r>
          </w:p>
        </w:tc>
        <w:tc>
          <w:tcPr>
            <w:tcW w:w="2570" w:type="dxa"/>
          </w:tcPr>
          <w:p w:rsidR="004446CE" w:rsidRPr="004446CE" w:rsidRDefault="004446CE" w:rsidP="003C268E">
            <w:pPr>
              <w:rPr>
                <w:b/>
              </w:rPr>
            </w:pPr>
            <w:r w:rsidRPr="004446CE">
              <w:rPr>
                <w:b/>
              </w:rPr>
              <w:t>Ordinary Grades</w:t>
            </w:r>
          </w:p>
          <w:p w:rsidR="004446CE" w:rsidRDefault="004446CE" w:rsidP="003C268E">
            <w:r>
              <w:t>A/B                  C/D</w:t>
            </w:r>
          </w:p>
        </w:tc>
        <w:tc>
          <w:tcPr>
            <w:tcW w:w="2311" w:type="dxa"/>
          </w:tcPr>
          <w:p w:rsidR="004446CE" w:rsidRPr="00500FED" w:rsidRDefault="004446CE" w:rsidP="003C268E">
            <w:pPr>
              <w:rPr>
                <w:b/>
              </w:rPr>
            </w:pPr>
            <w:r w:rsidRPr="00500FED">
              <w:rPr>
                <w:b/>
              </w:rPr>
              <w:t>Total Passing</w:t>
            </w:r>
          </w:p>
          <w:p w:rsidR="004446CE" w:rsidRDefault="004446CE" w:rsidP="003C268E">
            <w:r>
              <w:t xml:space="preserve">      H and O</w:t>
            </w:r>
          </w:p>
        </w:tc>
      </w:tr>
      <w:tr w:rsidR="004446CE" w:rsidTr="004446CE">
        <w:tc>
          <w:tcPr>
            <w:tcW w:w="1668" w:type="dxa"/>
          </w:tcPr>
          <w:p w:rsidR="004446CE" w:rsidRPr="004446CE" w:rsidRDefault="004446CE" w:rsidP="003C268E">
            <w:pPr>
              <w:rPr>
                <w:b/>
              </w:rPr>
            </w:pPr>
            <w:r w:rsidRPr="004446CE">
              <w:rPr>
                <w:b/>
              </w:rPr>
              <w:t>French Total</w:t>
            </w:r>
          </w:p>
        </w:tc>
        <w:tc>
          <w:tcPr>
            <w:tcW w:w="2693" w:type="dxa"/>
          </w:tcPr>
          <w:p w:rsidR="004446CE" w:rsidRDefault="004446CE" w:rsidP="003C268E">
            <w:r>
              <w:t>5,965                 8,708</w:t>
            </w:r>
          </w:p>
          <w:p w:rsidR="004446CE" w:rsidRDefault="004446CE" w:rsidP="003C268E">
            <w:r>
              <w:t>22.5%                  32.9%</w:t>
            </w:r>
          </w:p>
        </w:tc>
        <w:tc>
          <w:tcPr>
            <w:tcW w:w="2570" w:type="dxa"/>
          </w:tcPr>
          <w:p w:rsidR="004446CE" w:rsidRDefault="004446CE" w:rsidP="003C268E">
            <w:r>
              <w:t>2,058             8,492</w:t>
            </w:r>
          </w:p>
          <w:p w:rsidR="004446CE" w:rsidRDefault="004446CE" w:rsidP="003C268E">
            <w:r>
              <w:t xml:space="preserve">     7.8%            32.1%</w:t>
            </w:r>
          </w:p>
        </w:tc>
        <w:tc>
          <w:tcPr>
            <w:tcW w:w="2311" w:type="dxa"/>
          </w:tcPr>
          <w:p w:rsidR="004446CE" w:rsidRDefault="004446CE" w:rsidP="003C268E">
            <w:r>
              <w:t>25,223</w:t>
            </w:r>
          </w:p>
          <w:p w:rsidR="004446CE" w:rsidRDefault="004446CE" w:rsidP="003C268E">
            <w:r>
              <w:t xml:space="preserve">   95.2%</w:t>
            </w:r>
          </w:p>
        </w:tc>
      </w:tr>
      <w:tr w:rsidR="004446CE" w:rsidTr="004446CE">
        <w:tc>
          <w:tcPr>
            <w:tcW w:w="1668" w:type="dxa"/>
          </w:tcPr>
          <w:p w:rsidR="004446CE" w:rsidRPr="004446CE" w:rsidRDefault="004446CE" w:rsidP="004446CE">
            <w:pPr>
              <w:rPr>
                <w:b/>
              </w:rPr>
            </w:pPr>
            <w:r w:rsidRPr="004446CE">
              <w:rPr>
                <w:b/>
              </w:rPr>
              <w:t>German Total</w:t>
            </w:r>
          </w:p>
        </w:tc>
        <w:tc>
          <w:tcPr>
            <w:tcW w:w="2693" w:type="dxa"/>
          </w:tcPr>
          <w:p w:rsidR="004446CE" w:rsidRDefault="004446CE" w:rsidP="003C268E">
            <w:r>
              <w:t>2,100                 2,516</w:t>
            </w:r>
          </w:p>
          <w:p w:rsidR="004446CE" w:rsidRDefault="004446CE" w:rsidP="003C268E">
            <w:r>
              <w:t xml:space="preserve">   30.6%                36.7%</w:t>
            </w:r>
          </w:p>
        </w:tc>
        <w:tc>
          <w:tcPr>
            <w:tcW w:w="2570" w:type="dxa"/>
          </w:tcPr>
          <w:p w:rsidR="004446CE" w:rsidRDefault="004446CE" w:rsidP="003C268E">
            <w:r>
              <w:t xml:space="preserve">    770             1,210</w:t>
            </w:r>
          </w:p>
          <w:p w:rsidR="004446CE" w:rsidRDefault="004446CE" w:rsidP="003C268E">
            <w:r>
              <w:t xml:space="preserve"> 11.2%              17.6%</w:t>
            </w:r>
          </w:p>
        </w:tc>
        <w:tc>
          <w:tcPr>
            <w:tcW w:w="2311" w:type="dxa"/>
          </w:tcPr>
          <w:p w:rsidR="004446CE" w:rsidRDefault="004446CE" w:rsidP="003C268E">
            <w:r>
              <w:t xml:space="preserve">   6,596</w:t>
            </w:r>
          </w:p>
          <w:p w:rsidR="004446CE" w:rsidRDefault="004446CE" w:rsidP="003C268E">
            <w:r>
              <w:t xml:space="preserve">    96.2%</w:t>
            </w:r>
          </w:p>
        </w:tc>
      </w:tr>
      <w:tr w:rsidR="004446CE" w:rsidTr="004446CE">
        <w:tc>
          <w:tcPr>
            <w:tcW w:w="1668" w:type="dxa"/>
          </w:tcPr>
          <w:p w:rsidR="004446CE" w:rsidRPr="004446CE" w:rsidRDefault="004446CE" w:rsidP="003C268E">
            <w:pPr>
              <w:rPr>
                <w:b/>
              </w:rPr>
            </w:pPr>
            <w:r w:rsidRPr="004446CE">
              <w:rPr>
                <w:b/>
              </w:rPr>
              <w:t>Spanish Total</w:t>
            </w:r>
          </w:p>
        </w:tc>
        <w:tc>
          <w:tcPr>
            <w:tcW w:w="2693" w:type="dxa"/>
          </w:tcPr>
          <w:p w:rsidR="004446CE" w:rsidRDefault="004446CE" w:rsidP="003C268E">
            <w:r>
              <w:t>1,667                  1,654</w:t>
            </w:r>
          </w:p>
          <w:p w:rsidR="004446CE" w:rsidRDefault="004446CE" w:rsidP="003C268E">
            <w:r>
              <w:t xml:space="preserve">  31.2%                 31.0%</w:t>
            </w:r>
          </w:p>
        </w:tc>
        <w:tc>
          <w:tcPr>
            <w:tcW w:w="2570" w:type="dxa"/>
          </w:tcPr>
          <w:p w:rsidR="004446CE" w:rsidRDefault="004446CE" w:rsidP="003C268E">
            <w:r>
              <w:t xml:space="preserve">     706            1,121</w:t>
            </w:r>
          </w:p>
          <w:p w:rsidR="004446CE" w:rsidRDefault="004446CE" w:rsidP="003C268E">
            <w:r>
              <w:t xml:space="preserve">   13.2%            21.0%</w:t>
            </w:r>
          </w:p>
        </w:tc>
        <w:tc>
          <w:tcPr>
            <w:tcW w:w="2311" w:type="dxa"/>
          </w:tcPr>
          <w:p w:rsidR="004446CE" w:rsidRDefault="00500FED" w:rsidP="003C268E">
            <w:r>
              <w:t xml:space="preserve">  </w:t>
            </w:r>
            <w:r w:rsidR="004446CE">
              <w:t xml:space="preserve"> 5,148</w:t>
            </w:r>
          </w:p>
          <w:p w:rsidR="004446CE" w:rsidRDefault="004446CE" w:rsidP="003C268E">
            <w:r>
              <w:t xml:space="preserve">     96.4%</w:t>
            </w:r>
          </w:p>
        </w:tc>
      </w:tr>
    </w:tbl>
    <w:p w:rsidR="003C268E" w:rsidRDefault="00500FED" w:rsidP="003C268E">
      <w:r>
        <w:t xml:space="preserve">                                                                                                                     SEC</w:t>
      </w:r>
    </w:p>
    <w:p w:rsidR="00B30D20" w:rsidRDefault="0034586D" w:rsidP="00500FED">
      <w:pPr>
        <w:pStyle w:val="ListParagraph"/>
        <w:numPr>
          <w:ilvl w:val="0"/>
          <w:numId w:val="4"/>
        </w:numPr>
      </w:pPr>
      <w:r>
        <w:t>Table 4 shows different patterns of results</w:t>
      </w:r>
      <w:r w:rsidR="00B30D20">
        <w:t xml:space="preserve"> between languages.</w:t>
      </w:r>
    </w:p>
    <w:p w:rsidR="00500FED" w:rsidRDefault="00500FED" w:rsidP="00500FED">
      <w:pPr>
        <w:pStyle w:val="ListParagraph"/>
        <w:numPr>
          <w:ilvl w:val="0"/>
          <w:numId w:val="4"/>
        </w:numPr>
      </w:pPr>
      <w:r>
        <w:t xml:space="preserve">There is a significant </w:t>
      </w:r>
      <w:r w:rsidR="007C4BCC">
        <w:t>gap</w:t>
      </w:r>
      <w:r>
        <w:t xml:space="preserve"> </w:t>
      </w:r>
      <w:r w:rsidR="007C4BCC">
        <w:t>between</w:t>
      </w:r>
      <w:r>
        <w:t xml:space="preserve"> the proportion of French students getting high,</w:t>
      </w:r>
      <w:r w:rsidR="00782B71">
        <w:t xml:space="preserve"> </w:t>
      </w:r>
      <w:r>
        <w:t>A/B, grades at Higher level</w:t>
      </w:r>
      <w:r w:rsidR="007C4BCC">
        <w:t xml:space="preserve"> and</w:t>
      </w:r>
      <w:r>
        <w:t xml:space="preserve"> the proportions in German and Spanish. That proportion, 22.5%, is higher however than the corresponding proportion for Irish, 17.9%. (Table 3.)</w:t>
      </w:r>
    </w:p>
    <w:p w:rsidR="00500FED" w:rsidRDefault="00500FED" w:rsidP="00500FED">
      <w:pPr>
        <w:pStyle w:val="ListParagraph"/>
        <w:numPr>
          <w:ilvl w:val="0"/>
          <w:numId w:val="4"/>
        </w:numPr>
      </w:pPr>
      <w:r>
        <w:t>French has a significantly higher proportion of students</w:t>
      </w:r>
      <w:r w:rsidR="00782B71">
        <w:t>, 32.1%,</w:t>
      </w:r>
      <w:r>
        <w:t xml:space="preserve"> getting low, C/D, Ordinary level grades.</w:t>
      </w:r>
      <w:r w:rsidR="00B30D20">
        <w:t xml:space="preserve"> The rate for German was 17.6%, for Spanish 21%</w:t>
      </w:r>
    </w:p>
    <w:p w:rsidR="00BF60C9" w:rsidRDefault="00BF60C9" w:rsidP="00500FED">
      <w:pPr>
        <w:pStyle w:val="ListParagraph"/>
        <w:numPr>
          <w:ilvl w:val="0"/>
          <w:numId w:val="4"/>
        </w:numPr>
      </w:pPr>
      <w:r>
        <w:t xml:space="preserve">In 2014 in the UK 10,433 students sat A-level French and 4,187 A-level German. Comparing those figures to the achievements at Higher level in Table 4 suggests that Ireland may gain comparative advantage if </w:t>
      </w:r>
      <w:r w:rsidR="00B30D20">
        <w:t xml:space="preserve">Higher </w:t>
      </w:r>
      <w:r>
        <w:t>Leaving Certificate achievement in languages can be transformed into functional language competenc</w:t>
      </w:r>
      <w:r w:rsidR="00E6231C">
        <w:t>i</w:t>
      </w:r>
      <w:r>
        <w:t xml:space="preserve">es. </w:t>
      </w:r>
    </w:p>
    <w:p w:rsidR="00BF60C9" w:rsidRDefault="00BF60C9" w:rsidP="00500FED">
      <w:pPr>
        <w:pStyle w:val="ListParagraph"/>
        <w:numPr>
          <w:ilvl w:val="0"/>
          <w:numId w:val="4"/>
        </w:numPr>
      </w:pPr>
      <w:r>
        <w:t>More information can be gained by examining language achievement by gender.</w:t>
      </w:r>
    </w:p>
    <w:p w:rsidR="00BF60C9" w:rsidRPr="00A66C7E" w:rsidRDefault="00BF60C9" w:rsidP="00BF60C9">
      <w:pPr>
        <w:rPr>
          <w:b/>
        </w:rPr>
      </w:pPr>
      <w:r w:rsidRPr="00A66C7E">
        <w:rPr>
          <w:b/>
        </w:rPr>
        <w:t>Table 5: Language Results by Gender: 2014: Main European Languages</w:t>
      </w:r>
    </w:p>
    <w:tbl>
      <w:tblPr>
        <w:tblStyle w:val="TableGrid"/>
        <w:tblW w:w="0" w:type="auto"/>
        <w:tblLook w:val="04A0" w:firstRow="1" w:lastRow="0" w:firstColumn="1" w:lastColumn="0" w:noHBand="0" w:noVBand="1"/>
      </w:tblPr>
      <w:tblGrid>
        <w:gridCol w:w="1951"/>
        <w:gridCol w:w="2669"/>
        <w:gridCol w:w="2718"/>
        <w:gridCol w:w="1904"/>
      </w:tblGrid>
      <w:tr w:rsidR="00EA0231" w:rsidTr="00EA0231">
        <w:tc>
          <w:tcPr>
            <w:tcW w:w="1951" w:type="dxa"/>
          </w:tcPr>
          <w:p w:rsidR="00EA0231" w:rsidRDefault="00EA0231" w:rsidP="00BF60C9"/>
        </w:tc>
        <w:tc>
          <w:tcPr>
            <w:tcW w:w="2669" w:type="dxa"/>
          </w:tcPr>
          <w:p w:rsidR="00EA0231" w:rsidRPr="00A66C7E" w:rsidRDefault="00EA0231" w:rsidP="00BF60C9">
            <w:pPr>
              <w:rPr>
                <w:b/>
              </w:rPr>
            </w:pPr>
            <w:r>
              <w:t xml:space="preserve">      </w:t>
            </w:r>
            <w:r w:rsidRPr="00A66C7E">
              <w:rPr>
                <w:b/>
              </w:rPr>
              <w:t>Higher Grades</w:t>
            </w:r>
          </w:p>
          <w:p w:rsidR="00EA0231" w:rsidRDefault="00EA0231" w:rsidP="00BF60C9">
            <w:r>
              <w:t>A/B                        C/D</w:t>
            </w:r>
          </w:p>
        </w:tc>
        <w:tc>
          <w:tcPr>
            <w:tcW w:w="2718" w:type="dxa"/>
          </w:tcPr>
          <w:p w:rsidR="00EA0231" w:rsidRPr="00A66C7E" w:rsidRDefault="00EA0231" w:rsidP="00BF60C9">
            <w:pPr>
              <w:rPr>
                <w:b/>
              </w:rPr>
            </w:pPr>
            <w:r>
              <w:t xml:space="preserve">   </w:t>
            </w:r>
            <w:r w:rsidRPr="00A66C7E">
              <w:rPr>
                <w:b/>
              </w:rPr>
              <w:t>Ordinary Grades</w:t>
            </w:r>
          </w:p>
          <w:p w:rsidR="00EA0231" w:rsidRDefault="00EA0231" w:rsidP="00BF60C9">
            <w:r>
              <w:t>A/B                          C/D</w:t>
            </w:r>
          </w:p>
        </w:tc>
        <w:tc>
          <w:tcPr>
            <w:tcW w:w="1904" w:type="dxa"/>
          </w:tcPr>
          <w:p w:rsidR="00EA0231" w:rsidRPr="00A66C7E" w:rsidRDefault="00EA0231" w:rsidP="00BF60C9">
            <w:pPr>
              <w:rPr>
                <w:b/>
              </w:rPr>
            </w:pPr>
            <w:r w:rsidRPr="00A66C7E">
              <w:rPr>
                <w:b/>
              </w:rPr>
              <w:t>Total Passing</w:t>
            </w:r>
          </w:p>
          <w:p w:rsidR="00EA0231" w:rsidRDefault="00EA0231" w:rsidP="00BF60C9">
            <w:r>
              <w:t xml:space="preserve">    H and O</w:t>
            </w:r>
          </w:p>
        </w:tc>
      </w:tr>
      <w:tr w:rsidR="00EA0231" w:rsidTr="00EA0231">
        <w:tc>
          <w:tcPr>
            <w:tcW w:w="1951" w:type="dxa"/>
          </w:tcPr>
          <w:p w:rsidR="00EA0231" w:rsidRPr="00A66C7E" w:rsidRDefault="00EA0231" w:rsidP="00BF60C9">
            <w:pPr>
              <w:rPr>
                <w:b/>
              </w:rPr>
            </w:pPr>
            <w:r w:rsidRPr="00A66C7E">
              <w:rPr>
                <w:b/>
              </w:rPr>
              <w:t>French Female</w:t>
            </w:r>
          </w:p>
        </w:tc>
        <w:tc>
          <w:tcPr>
            <w:tcW w:w="2669" w:type="dxa"/>
          </w:tcPr>
          <w:p w:rsidR="00EA0231" w:rsidRDefault="00EA0231" w:rsidP="00BF60C9">
            <w:r>
              <w:t>3,870                   5,169</w:t>
            </w:r>
          </w:p>
          <w:p w:rsidR="00EA0231" w:rsidRDefault="00EA0231" w:rsidP="00BF60C9">
            <w:r>
              <w:t xml:space="preserve"> 25.6%                    34.3%</w:t>
            </w:r>
          </w:p>
        </w:tc>
        <w:tc>
          <w:tcPr>
            <w:tcW w:w="2718" w:type="dxa"/>
          </w:tcPr>
          <w:p w:rsidR="00EA0231" w:rsidRDefault="00EA0231" w:rsidP="00BF60C9">
            <w:r>
              <w:t>1,212                   4,273</w:t>
            </w:r>
          </w:p>
          <w:p w:rsidR="00EA0231" w:rsidRDefault="00EA0231" w:rsidP="00BF60C9">
            <w:r>
              <w:t xml:space="preserve">    8.0%                    28.3%</w:t>
            </w:r>
          </w:p>
        </w:tc>
        <w:tc>
          <w:tcPr>
            <w:tcW w:w="1904" w:type="dxa"/>
          </w:tcPr>
          <w:p w:rsidR="00EA0231" w:rsidRDefault="00EA0231" w:rsidP="00BF60C9">
            <w:r>
              <w:t>14,524</w:t>
            </w:r>
          </w:p>
          <w:p w:rsidR="00EA0231" w:rsidRDefault="00EA0231" w:rsidP="00BF60C9">
            <w:r>
              <w:t xml:space="preserve">    96.3%</w:t>
            </w:r>
          </w:p>
        </w:tc>
      </w:tr>
      <w:tr w:rsidR="00EA0231" w:rsidTr="00EA0231">
        <w:tc>
          <w:tcPr>
            <w:tcW w:w="1951" w:type="dxa"/>
          </w:tcPr>
          <w:p w:rsidR="00EA0231" w:rsidRPr="00A66C7E" w:rsidRDefault="00EA0231" w:rsidP="00BF60C9">
            <w:pPr>
              <w:rPr>
                <w:b/>
              </w:rPr>
            </w:pPr>
            <w:r w:rsidRPr="00A66C7E">
              <w:rPr>
                <w:b/>
              </w:rPr>
              <w:t>French Male</w:t>
            </w:r>
          </w:p>
        </w:tc>
        <w:tc>
          <w:tcPr>
            <w:tcW w:w="2669" w:type="dxa"/>
          </w:tcPr>
          <w:p w:rsidR="00EA0231" w:rsidRDefault="00EA0231" w:rsidP="00BF60C9">
            <w:r>
              <w:t>2,095                   3,539</w:t>
            </w:r>
          </w:p>
          <w:p w:rsidR="00EA0231" w:rsidRDefault="00EA0231" w:rsidP="00BF60C9">
            <w:r>
              <w:t>18.4%                     31.0%</w:t>
            </w:r>
          </w:p>
        </w:tc>
        <w:tc>
          <w:tcPr>
            <w:tcW w:w="2718" w:type="dxa"/>
          </w:tcPr>
          <w:p w:rsidR="00EA0231" w:rsidRDefault="00EA0231" w:rsidP="00BF60C9">
            <w:r>
              <w:t xml:space="preserve">   846                    4,219</w:t>
            </w:r>
          </w:p>
          <w:p w:rsidR="00EA0231" w:rsidRDefault="00EA0231" w:rsidP="00BF60C9">
            <w:r>
              <w:t xml:space="preserve">     7.4%                  37.0%</w:t>
            </w:r>
          </w:p>
        </w:tc>
        <w:tc>
          <w:tcPr>
            <w:tcW w:w="1904" w:type="dxa"/>
          </w:tcPr>
          <w:p w:rsidR="00EA0231" w:rsidRDefault="00EA0231" w:rsidP="00BF60C9">
            <w:r>
              <w:t>10,699</w:t>
            </w:r>
          </w:p>
          <w:p w:rsidR="00EA0231" w:rsidRDefault="00EA0231" w:rsidP="00BF60C9">
            <w:r>
              <w:t xml:space="preserve">  93.8%</w:t>
            </w:r>
          </w:p>
        </w:tc>
      </w:tr>
      <w:tr w:rsidR="00EA0231" w:rsidTr="00EA0231">
        <w:tc>
          <w:tcPr>
            <w:tcW w:w="1951" w:type="dxa"/>
          </w:tcPr>
          <w:p w:rsidR="00EA0231" w:rsidRPr="00A66C7E" w:rsidRDefault="00EA0231" w:rsidP="00BF60C9">
            <w:pPr>
              <w:rPr>
                <w:b/>
              </w:rPr>
            </w:pPr>
            <w:r w:rsidRPr="00A66C7E">
              <w:rPr>
                <w:b/>
              </w:rPr>
              <w:t>German Female</w:t>
            </w:r>
          </w:p>
        </w:tc>
        <w:tc>
          <w:tcPr>
            <w:tcW w:w="2669" w:type="dxa"/>
          </w:tcPr>
          <w:p w:rsidR="00EA0231" w:rsidRDefault="00EA0231" w:rsidP="00BF60C9">
            <w:r>
              <w:t>1,282                   1,406</w:t>
            </w:r>
          </w:p>
          <w:p w:rsidR="00EA0231" w:rsidRDefault="00EA0231" w:rsidP="00BF60C9">
            <w:r>
              <w:t xml:space="preserve">   34.4%                  37.7%</w:t>
            </w:r>
          </w:p>
        </w:tc>
        <w:tc>
          <w:tcPr>
            <w:tcW w:w="2718" w:type="dxa"/>
          </w:tcPr>
          <w:p w:rsidR="00EA0231" w:rsidRDefault="00EA0231" w:rsidP="00BF60C9">
            <w:r>
              <w:t xml:space="preserve">   378                        619</w:t>
            </w:r>
          </w:p>
          <w:p w:rsidR="00EA0231" w:rsidRDefault="00EA0231" w:rsidP="00BF60C9">
            <w:r>
              <w:t xml:space="preserve">   10.1%                   16.6%</w:t>
            </w:r>
          </w:p>
        </w:tc>
        <w:tc>
          <w:tcPr>
            <w:tcW w:w="1904" w:type="dxa"/>
          </w:tcPr>
          <w:p w:rsidR="00EA0231" w:rsidRDefault="00A66C7E" w:rsidP="00BF60C9">
            <w:r>
              <w:t xml:space="preserve"> 3,685</w:t>
            </w:r>
          </w:p>
          <w:p w:rsidR="00A66C7E" w:rsidRDefault="00A66C7E" w:rsidP="00BF60C9">
            <w:r>
              <w:t xml:space="preserve">   98.8%</w:t>
            </w:r>
          </w:p>
        </w:tc>
      </w:tr>
      <w:tr w:rsidR="00EA0231" w:rsidTr="00EA0231">
        <w:tc>
          <w:tcPr>
            <w:tcW w:w="1951" w:type="dxa"/>
          </w:tcPr>
          <w:p w:rsidR="00EA0231" w:rsidRPr="00A66C7E" w:rsidRDefault="00EA0231" w:rsidP="00BF60C9">
            <w:pPr>
              <w:rPr>
                <w:b/>
              </w:rPr>
            </w:pPr>
            <w:r w:rsidRPr="00A66C7E">
              <w:rPr>
                <w:b/>
              </w:rPr>
              <w:t>German Male</w:t>
            </w:r>
          </w:p>
        </w:tc>
        <w:tc>
          <w:tcPr>
            <w:tcW w:w="2669" w:type="dxa"/>
          </w:tcPr>
          <w:p w:rsidR="00EA0231" w:rsidRDefault="00A66C7E" w:rsidP="00BF60C9">
            <w:r>
              <w:t xml:space="preserve">   818                   1,110</w:t>
            </w:r>
          </w:p>
          <w:p w:rsidR="00A66C7E" w:rsidRDefault="00A66C7E" w:rsidP="00BF60C9">
            <w:r>
              <w:t xml:space="preserve">   26.2%                  35.5%</w:t>
            </w:r>
          </w:p>
        </w:tc>
        <w:tc>
          <w:tcPr>
            <w:tcW w:w="2718" w:type="dxa"/>
          </w:tcPr>
          <w:p w:rsidR="00EA0231" w:rsidRDefault="00A66C7E" w:rsidP="00BF60C9">
            <w:r>
              <w:t xml:space="preserve">  392                         650</w:t>
            </w:r>
          </w:p>
          <w:p w:rsidR="00A66C7E" w:rsidRDefault="00A66C7E" w:rsidP="00BF60C9">
            <w:r>
              <w:t xml:space="preserve">  12.5%                    20.8%</w:t>
            </w:r>
          </w:p>
        </w:tc>
        <w:tc>
          <w:tcPr>
            <w:tcW w:w="1904" w:type="dxa"/>
          </w:tcPr>
          <w:p w:rsidR="00EA0231" w:rsidRDefault="00A66C7E" w:rsidP="00BF60C9">
            <w:r>
              <w:t xml:space="preserve"> 2,970</w:t>
            </w:r>
          </w:p>
          <w:p w:rsidR="00A66C7E" w:rsidRDefault="00A66C7E" w:rsidP="00BF60C9">
            <w:r>
              <w:t xml:space="preserve">   94.9%</w:t>
            </w:r>
          </w:p>
        </w:tc>
      </w:tr>
      <w:tr w:rsidR="00EA0231" w:rsidTr="00EA0231">
        <w:tc>
          <w:tcPr>
            <w:tcW w:w="1951" w:type="dxa"/>
          </w:tcPr>
          <w:p w:rsidR="00EA0231" w:rsidRPr="00A66C7E" w:rsidRDefault="00EA0231" w:rsidP="00BF60C9">
            <w:pPr>
              <w:rPr>
                <w:b/>
              </w:rPr>
            </w:pPr>
            <w:r w:rsidRPr="00A66C7E">
              <w:rPr>
                <w:b/>
              </w:rPr>
              <w:t>Spanish Female</w:t>
            </w:r>
          </w:p>
        </w:tc>
        <w:tc>
          <w:tcPr>
            <w:tcW w:w="2669" w:type="dxa"/>
          </w:tcPr>
          <w:p w:rsidR="00EA0231" w:rsidRDefault="00A66C7E" w:rsidP="00BF60C9">
            <w:r>
              <w:t>1,093                       973</w:t>
            </w:r>
          </w:p>
          <w:p w:rsidR="00A66C7E" w:rsidRDefault="00A66C7E" w:rsidP="00BF60C9">
            <w:r>
              <w:t xml:space="preserve">   35.0%                   31.1%   </w:t>
            </w:r>
          </w:p>
        </w:tc>
        <w:tc>
          <w:tcPr>
            <w:tcW w:w="2718" w:type="dxa"/>
          </w:tcPr>
          <w:p w:rsidR="00EA0231" w:rsidRDefault="00A66C7E" w:rsidP="00BF60C9">
            <w:r>
              <w:t xml:space="preserve">   402                       572</w:t>
            </w:r>
          </w:p>
          <w:p w:rsidR="00A66C7E" w:rsidRDefault="00A66C7E" w:rsidP="00BF60C9">
            <w:r>
              <w:t xml:space="preserve">   12.9%                    18.3%</w:t>
            </w:r>
          </w:p>
        </w:tc>
        <w:tc>
          <w:tcPr>
            <w:tcW w:w="1904" w:type="dxa"/>
          </w:tcPr>
          <w:p w:rsidR="00EA0231" w:rsidRDefault="00A66C7E" w:rsidP="00BF60C9">
            <w:r>
              <w:t xml:space="preserve"> 3,040</w:t>
            </w:r>
          </w:p>
          <w:p w:rsidR="00A66C7E" w:rsidRDefault="00A66C7E" w:rsidP="00BF60C9">
            <w:r>
              <w:t xml:space="preserve">   97.3%</w:t>
            </w:r>
          </w:p>
        </w:tc>
      </w:tr>
      <w:tr w:rsidR="00EA0231" w:rsidTr="00EA0231">
        <w:tc>
          <w:tcPr>
            <w:tcW w:w="1951" w:type="dxa"/>
          </w:tcPr>
          <w:p w:rsidR="00EA0231" w:rsidRPr="00A66C7E" w:rsidRDefault="00EA0231" w:rsidP="00EA0231">
            <w:pPr>
              <w:rPr>
                <w:b/>
              </w:rPr>
            </w:pPr>
            <w:r w:rsidRPr="00A66C7E">
              <w:rPr>
                <w:b/>
              </w:rPr>
              <w:t>Spanish Male</w:t>
            </w:r>
          </w:p>
        </w:tc>
        <w:tc>
          <w:tcPr>
            <w:tcW w:w="2669" w:type="dxa"/>
          </w:tcPr>
          <w:p w:rsidR="00EA0231" w:rsidRDefault="00A66C7E" w:rsidP="00BF60C9">
            <w:r>
              <w:t xml:space="preserve">   574                       681</w:t>
            </w:r>
          </w:p>
          <w:p w:rsidR="00A66C7E" w:rsidRDefault="0061659B" w:rsidP="00BF60C9">
            <w:r>
              <w:t xml:space="preserve">    </w:t>
            </w:r>
            <w:r w:rsidR="00A66C7E">
              <w:t xml:space="preserve">25.9%                 </w:t>
            </w:r>
            <w:r>
              <w:t xml:space="preserve"> </w:t>
            </w:r>
            <w:r w:rsidR="00A66C7E">
              <w:t>30.7%</w:t>
            </w:r>
          </w:p>
        </w:tc>
        <w:tc>
          <w:tcPr>
            <w:tcW w:w="2718" w:type="dxa"/>
          </w:tcPr>
          <w:p w:rsidR="00EA0231" w:rsidRDefault="00A66C7E" w:rsidP="00BF60C9">
            <w:r>
              <w:t xml:space="preserve">   304                       549</w:t>
            </w:r>
          </w:p>
          <w:p w:rsidR="00A66C7E" w:rsidRDefault="00A66C7E" w:rsidP="00BF60C9">
            <w:r>
              <w:t xml:space="preserve">    13.7%                  24.8%</w:t>
            </w:r>
          </w:p>
        </w:tc>
        <w:tc>
          <w:tcPr>
            <w:tcW w:w="1904" w:type="dxa"/>
          </w:tcPr>
          <w:p w:rsidR="00EA0231" w:rsidRDefault="00A66C7E" w:rsidP="00BF60C9">
            <w:r>
              <w:t xml:space="preserve"> 2,108</w:t>
            </w:r>
          </w:p>
          <w:p w:rsidR="00A66C7E" w:rsidRDefault="00A66C7E" w:rsidP="00BF60C9">
            <w:r>
              <w:t xml:space="preserve">  95.1%</w:t>
            </w:r>
          </w:p>
        </w:tc>
      </w:tr>
    </w:tbl>
    <w:p w:rsidR="00EA0231" w:rsidRDefault="00A66C7E" w:rsidP="00BF60C9">
      <w:r>
        <w:t xml:space="preserve">                                                                                         </w:t>
      </w:r>
    </w:p>
    <w:p w:rsidR="007C4BCC" w:rsidRDefault="007C4BCC" w:rsidP="00782B71">
      <w:pPr>
        <w:pStyle w:val="ListParagraph"/>
        <w:numPr>
          <w:ilvl w:val="0"/>
          <w:numId w:val="5"/>
        </w:numPr>
      </w:pPr>
      <w:r>
        <w:t>Fewer males study languages and those who do, on average, do not perform as well as their female counterparts.</w:t>
      </w:r>
    </w:p>
    <w:p w:rsidR="00782B71" w:rsidRDefault="00782B71" w:rsidP="00782B71">
      <w:pPr>
        <w:pStyle w:val="ListParagraph"/>
        <w:numPr>
          <w:ilvl w:val="0"/>
          <w:numId w:val="5"/>
        </w:numPr>
      </w:pPr>
      <w:r>
        <w:t>The proportion of males getting Higher A/B</w:t>
      </w:r>
      <w:r w:rsidR="00781DE1">
        <w:t xml:space="preserve"> </w:t>
      </w:r>
      <w:r>
        <w:t xml:space="preserve"> grades is </w:t>
      </w:r>
      <w:r w:rsidR="007C4BCC">
        <w:t xml:space="preserve">significantly </w:t>
      </w:r>
      <w:r>
        <w:t>smaller than the female proportion getting such grades in each language</w:t>
      </w:r>
      <w:r w:rsidR="00E6231C">
        <w:t xml:space="preserve"> in Tables</w:t>
      </w:r>
      <w:r w:rsidR="003D19ED">
        <w:t>2,</w:t>
      </w:r>
      <w:r w:rsidR="00E6231C">
        <w:t xml:space="preserve"> 3 and 5.</w:t>
      </w:r>
    </w:p>
    <w:p w:rsidR="00782B71" w:rsidRDefault="00781DE1" w:rsidP="00782B71">
      <w:pPr>
        <w:pStyle w:val="ListParagraph"/>
        <w:numPr>
          <w:ilvl w:val="0"/>
          <w:numId w:val="5"/>
        </w:numPr>
      </w:pPr>
      <w:r>
        <w:t xml:space="preserve">The proportion of males getting low C/D grades at Ordinary level is significantly higher than the corresponding female proportion in each case. </w:t>
      </w:r>
      <w:r w:rsidR="00B30D20">
        <w:t>In French more than one in every three males, 37%,</w:t>
      </w:r>
      <w:r w:rsidR="00E6231C">
        <w:t xml:space="preserve"> </w:t>
      </w:r>
      <w:r w:rsidR="00B30D20">
        <w:t xml:space="preserve"> got a low, C/D, grade at </w:t>
      </w:r>
      <w:r w:rsidR="007C4BCC">
        <w:t>O</w:t>
      </w:r>
      <w:r w:rsidR="00B30D20">
        <w:t>rdinary level.</w:t>
      </w:r>
    </w:p>
    <w:p w:rsidR="00781DE1" w:rsidRPr="00F52FB7" w:rsidRDefault="00781DE1" w:rsidP="00781DE1">
      <w:pPr>
        <w:rPr>
          <w:b/>
        </w:rPr>
      </w:pPr>
      <w:r w:rsidRPr="00F52FB7">
        <w:rPr>
          <w:b/>
        </w:rPr>
        <w:t>OTHER LANGUAGES</w:t>
      </w:r>
    </w:p>
    <w:p w:rsidR="00781DE1" w:rsidRDefault="00781DE1" w:rsidP="00781DE1">
      <w:r>
        <w:t>There are seven other languages examined at the Leaving Certificate. They attracted 981 entries</w:t>
      </w:r>
      <w:r w:rsidR="00B30D20">
        <w:t xml:space="preserve"> in total</w:t>
      </w:r>
      <w:r>
        <w:t xml:space="preserve"> at Higher level in 2014. Important languages include</w:t>
      </w:r>
      <w:r w:rsidR="00B30D20">
        <w:t>d</w:t>
      </w:r>
      <w:r>
        <w:t xml:space="preserve"> are Russian with 292 </w:t>
      </w:r>
      <w:r w:rsidR="00B30D20">
        <w:t>H</w:t>
      </w:r>
      <w:r>
        <w:t>igher entries, Japanese with 224 and Arabic with 108.</w:t>
      </w:r>
    </w:p>
    <w:p w:rsidR="00F52FB7" w:rsidRDefault="00781DE1" w:rsidP="00781DE1">
      <w:r>
        <w:t xml:space="preserve">The important languages of Ireland’s EU immigrants attracted 1460 </w:t>
      </w:r>
      <w:r w:rsidR="00E6231C">
        <w:t xml:space="preserve">non-curricular </w:t>
      </w:r>
      <w:r>
        <w:t xml:space="preserve">entries in 2014, 54.4% female and </w:t>
      </w:r>
      <w:r w:rsidR="00F52FB7">
        <w:t xml:space="preserve">45.6% male. The largest languages were Polish (750), Lithuanian (269) and Romanian (134). The global language Portuguese had 67 </w:t>
      </w:r>
      <w:r w:rsidR="00B30D20">
        <w:t xml:space="preserve">non curricular </w:t>
      </w:r>
      <w:r w:rsidR="00F52FB7">
        <w:t>entries.</w:t>
      </w:r>
    </w:p>
    <w:p w:rsidR="00781DE1" w:rsidRDefault="00F52FB7" w:rsidP="00781DE1">
      <w:r>
        <w:t>Mandarin Chinese is not offered as a Leaving Certificate subject.</w:t>
      </w:r>
    </w:p>
    <w:p w:rsidR="00A83C40" w:rsidRPr="008004A7" w:rsidRDefault="00A83C40" w:rsidP="00781DE1">
      <w:pPr>
        <w:rPr>
          <w:b/>
        </w:rPr>
      </w:pPr>
      <w:r w:rsidRPr="008004A7">
        <w:rPr>
          <w:b/>
        </w:rPr>
        <w:t>SOME  QUESTIONS</w:t>
      </w:r>
    </w:p>
    <w:p w:rsidR="00A83C40" w:rsidRDefault="00A83C40" w:rsidP="00781DE1">
      <w:r>
        <w:t xml:space="preserve">This note shows some aspects of the pattern of participation and performance in languages at Leaving Certificate level. Higher </w:t>
      </w:r>
      <w:r w:rsidR="00E6231C">
        <w:t>L</w:t>
      </w:r>
      <w:r>
        <w:t xml:space="preserve">eaving Certificate is the highest level of school achievement. What should the pattern of </w:t>
      </w:r>
      <w:r w:rsidR="00C9371C">
        <w:t xml:space="preserve">school </w:t>
      </w:r>
      <w:r>
        <w:t xml:space="preserve">outcomes </w:t>
      </w:r>
      <w:r w:rsidR="00E6231C">
        <w:t xml:space="preserve">ideally </w:t>
      </w:r>
      <w:r>
        <w:t>be?</w:t>
      </w:r>
    </w:p>
    <w:p w:rsidR="00A83C40" w:rsidRDefault="00A83C40" w:rsidP="00781DE1">
      <w:r>
        <w:t>A National Language Policy must address a range of issues. It must consider national standards of English the dominant global language. It has to address policy, objectives and outcomes in relation to the Irish language. It should identify the languages and language skills of strategic importance to Ireland’s future and that of its citizens</w:t>
      </w:r>
      <w:r w:rsidR="008004A7">
        <w:t xml:space="preserve"> and promote their acquisition</w:t>
      </w:r>
      <w:r>
        <w:t>. It must address the languages of Ireland’s immigrant community</w:t>
      </w:r>
      <w:r w:rsidR="008004A7">
        <w:t xml:space="preserve"> and ensure continuing language enrichment</w:t>
      </w:r>
      <w:r>
        <w:t>.  Does the pattern of Leaving Certificate</w:t>
      </w:r>
      <w:r w:rsidR="00E6231C">
        <w:t xml:space="preserve"> outcomes </w:t>
      </w:r>
      <w:r>
        <w:t xml:space="preserve"> suggest that these issues are being adequately addressed</w:t>
      </w:r>
      <w:r w:rsidR="00E6231C">
        <w:t xml:space="preserve"> in the school system</w:t>
      </w:r>
      <w:r>
        <w:t>?</w:t>
      </w:r>
    </w:p>
    <w:p w:rsidR="00A83C40" w:rsidRDefault="00A83C40" w:rsidP="00781DE1">
      <w:r>
        <w:t>English, the dominant global language, is a</w:t>
      </w:r>
      <w:r w:rsidR="00764251">
        <w:t xml:space="preserve"> universal subject of the Leaving Certificate with, by far, the highest number of Higher level students. How should Ireland ensure the highest standards of English globally? How should national Language Policy ensure the avoidance of the complacency in relation to </w:t>
      </w:r>
      <w:r w:rsidR="008004A7">
        <w:t xml:space="preserve">second </w:t>
      </w:r>
      <w:r w:rsidR="00764251">
        <w:t xml:space="preserve">language learning common </w:t>
      </w:r>
      <w:r w:rsidR="00E276B2">
        <w:t>with</w:t>
      </w:r>
      <w:r w:rsidR="00764251">
        <w:t xml:space="preserve"> Anglophone countries</w:t>
      </w:r>
      <w:r w:rsidR="00E276B2">
        <w:t xml:space="preserve"> and people</w:t>
      </w:r>
      <w:r w:rsidR="00764251">
        <w:t>?</w:t>
      </w:r>
    </w:p>
    <w:p w:rsidR="00764251" w:rsidRDefault="00764251" w:rsidP="00781DE1">
      <w:r>
        <w:t>Irish language policy has serious issues to address. Why is there such a disconnection between the investment in school Irish and its use in society? Would the Irish language be better served by a more advanced school programme done, perhaps, by fewer students? Should there be a distinction made in curriculum and assessment, as in other countries, between native speakers and second language learners?</w:t>
      </w:r>
    </w:p>
    <w:p w:rsidR="00764251" w:rsidRDefault="00764251" w:rsidP="00781DE1">
      <w:r>
        <w:t xml:space="preserve">How should Language Policy address the </w:t>
      </w:r>
      <w:r w:rsidR="00B45282">
        <w:t xml:space="preserve">comparative </w:t>
      </w:r>
      <w:r>
        <w:t>under</w:t>
      </w:r>
      <w:r w:rsidR="00B45282">
        <w:t xml:space="preserve"> </w:t>
      </w:r>
      <w:r>
        <w:t>participation and under</w:t>
      </w:r>
      <w:r w:rsidR="00B45282">
        <w:t xml:space="preserve"> </w:t>
      </w:r>
      <w:r>
        <w:t>achievement</w:t>
      </w:r>
      <w:r w:rsidR="00B45282">
        <w:t xml:space="preserve"> by males</w:t>
      </w:r>
      <w:r w:rsidR="00E6231C">
        <w:t xml:space="preserve"> in school language studies</w:t>
      </w:r>
      <w:r w:rsidR="00B45282">
        <w:t>? This is particularly serious in relation to the Irish language</w:t>
      </w:r>
      <w:r w:rsidR="00E6231C">
        <w:t xml:space="preserve">. It is </w:t>
      </w:r>
      <w:r w:rsidR="00B45282">
        <w:t>pronounced also in the case of French.</w:t>
      </w:r>
    </w:p>
    <w:p w:rsidR="00B45282" w:rsidRDefault="00C9371C" w:rsidP="00781DE1">
      <w:r>
        <w:t>What are the future language skill needs of Ireland</w:t>
      </w:r>
      <w:r w:rsidR="00E276B2">
        <w:t xml:space="preserve">, its citizens, agencies and </w:t>
      </w:r>
      <w:r w:rsidR="008004A7">
        <w:t>enterprises</w:t>
      </w:r>
      <w:r>
        <w:t xml:space="preserve">? </w:t>
      </w:r>
      <w:r w:rsidR="00B45282">
        <w:t>What are the languages of greatest strategic importance to Ireland? The Leaving Certificate has evolved to rank French, German and Spanish – in that order – as the most important modern languages.</w:t>
      </w:r>
      <w:r w:rsidR="008004A7">
        <w:t xml:space="preserve"> What other languages should be listed? </w:t>
      </w:r>
      <w:r w:rsidR="00B45282">
        <w:t xml:space="preserve"> Is the dominant position of </w:t>
      </w:r>
      <w:r w:rsidR="00A34DB7">
        <w:t xml:space="preserve">the important language </w:t>
      </w:r>
      <w:r w:rsidR="00B45282">
        <w:t>French justified?</w:t>
      </w:r>
    </w:p>
    <w:p w:rsidR="00B45282" w:rsidRDefault="00B45282" w:rsidP="00781DE1">
      <w:r>
        <w:t>Many thousands of Irish people achieve passing grades in languages each year</w:t>
      </w:r>
      <w:r w:rsidR="00706574">
        <w:t xml:space="preserve"> at Leaving Certificate level, </w:t>
      </w:r>
      <w:r>
        <w:t>the majority, except in the case of the Irish language, at Higher level. What do these achievements</w:t>
      </w:r>
      <w:r w:rsidR="00E276B2">
        <w:t xml:space="preserve"> at Higher and Ordinary level</w:t>
      </w:r>
      <w:r>
        <w:t xml:space="preserve"> mean in terms of competencies as measured by the CEFR? </w:t>
      </w:r>
      <w:r w:rsidR="00706574">
        <w:t>For how many of these is the achievement</w:t>
      </w:r>
      <w:r w:rsidR="00E276B2">
        <w:t xml:space="preserve"> in Leaving Certificate languages</w:t>
      </w:r>
      <w:r w:rsidR="00706574">
        <w:t xml:space="preserve"> a dormant </w:t>
      </w:r>
      <w:r w:rsidR="008004A7">
        <w:t xml:space="preserve">unused </w:t>
      </w:r>
      <w:r w:rsidR="00706574">
        <w:t>one?</w:t>
      </w:r>
      <w:r>
        <w:t xml:space="preserve">  </w:t>
      </w:r>
    </w:p>
    <w:p w:rsidR="00706574" w:rsidRDefault="00706574" w:rsidP="00781DE1">
      <w:r>
        <w:t xml:space="preserve">What role can Employers, Higher Education Institutions and ETBs play in transforming Leaving Certificate achievement, particularly at Higher level, into </w:t>
      </w:r>
      <w:r w:rsidR="00E276B2">
        <w:t xml:space="preserve">a </w:t>
      </w:r>
      <w:r>
        <w:t>professional functionality and fluency and high CEFR competencies?</w:t>
      </w:r>
      <w:r w:rsidR="00C9371C">
        <w:t xml:space="preserve"> What role can ETBs play in transforming widespread adult language dormancy into functional competency?</w:t>
      </w:r>
    </w:p>
    <w:p w:rsidR="00A30534" w:rsidRDefault="00706574" w:rsidP="00781DE1">
      <w:r>
        <w:t>What role can ETBs play in assessing the demand for learning in the languages of immigrant communities? What role should the State play in funding courses in these languages</w:t>
      </w:r>
      <w:r w:rsidR="00A30534">
        <w:t xml:space="preserve"> towards recognised qualifications </w:t>
      </w:r>
      <w:r>
        <w:t>subject to adequate demand and qualified teachers</w:t>
      </w:r>
      <w:r w:rsidR="00A30534">
        <w:t>.</w:t>
      </w:r>
    </w:p>
    <w:p w:rsidR="00C9371C" w:rsidRDefault="00706574" w:rsidP="00781DE1">
      <w:bookmarkStart w:id="0" w:name="_GoBack"/>
      <w:bookmarkEnd w:id="0"/>
      <w:r>
        <w:t>The languages Mandarin Chinese and Portuguese, languages of future global and Atlantic importance, hardly feature in the Irish school system. How should a national competence in these languages be built?</w:t>
      </w:r>
    </w:p>
    <w:p w:rsidR="00706574" w:rsidRDefault="00C9371C" w:rsidP="00781DE1">
      <w:r>
        <w:t xml:space="preserve">What role should the EU advocacy of “EU: 1+2” i.e. the advocacy of the ambition that educated adults should have a mastery of three languages (Mother tongue plus two others) have in </w:t>
      </w:r>
      <w:r w:rsidR="008004A7">
        <w:t>N</w:t>
      </w:r>
      <w:r>
        <w:t xml:space="preserve">ational </w:t>
      </w:r>
      <w:r w:rsidR="008004A7">
        <w:t>L</w:t>
      </w:r>
      <w:r>
        <w:t xml:space="preserve">anguage </w:t>
      </w:r>
      <w:r w:rsidR="008004A7">
        <w:t>P</w:t>
      </w:r>
      <w:r>
        <w:t>olicy? In reality that would be English plus two others in Irelan</w:t>
      </w:r>
      <w:r w:rsidR="008004A7">
        <w:t xml:space="preserve">d. What level of CEFR </w:t>
      </w:r>
      <w:r w:rsidR="00E276B2">
        <w:t xml:space="preserve">language </w:t>
      </w:r>
      <w:r w:rsidR="008004A7">
        <w:t>proficiencies should be targeted for particular individuals?</w:t>
      </w:r>
      <w:r w:rsidR="00706574">
        <w:t xml:space="preserve"> </w:t>
      </w:r>
    </w:p>
    <w:p w:rsidR="00A34DB7" w:rsidRDefault="00A34DB7" w:rsidP="00781DE1">
      <w:r>
        <w:t>What future role should communication technologies and broadcasting play in language acquisition</w:t>
      </w:r>
      <w:r w:rsidR="00E276B2">
        <w:t xml:space="preserve"> and enrichment </w:t>
      </w:r>
      <w:r>
        <w:t xml:space="preserve"> and in the promotion of </w:t>
      </w:r>
      <w:r w:rsidR="00E276B2">
        <w:t xml:space="preserve">a </w:t>
      </w:r>
      <w:r>
        <w:t>National Language Policy?</w:t>
      </w:r>
    </w:p>
    <w:p w:rsidR="00764251" w:rsidRDefault="00764251" w:rsidP="00781DE1"/>
    <w:p w:rsidR="00BF60C9" w:rsidRDefault="00BF60C9" w:rsidP="00BF60C9"/>
    <w:sectPr w:rsidR="00BF60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D1C" w:rsidRDefault="00C80D1C" w:rsidP="00285DF8">
      <w:pPr>
        <w:spacing w:after="0" w:line="240" w:lineRule="auto"/>
      </w:pPr>
      <w:r>
        <w:separator/>
      </w:r>
    </w:p>
  </w:endnote>
  <w:endnote w:type="continuationSeparator" w:id="0">
    <w:p w:rsidR="00C80D1C" w:rsidRDefault="00C80D1C" w:rsidP="00285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F8" w:rsidRDefault="00285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09" w:rsidRDefault="00B5020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seán mc donagh</w:t>
    </w:r>
    <w:r>
      <w:rPr>
        <w:rFonts w:asciiTheme="majorHAnsi" w:eastAsiaTheme="majorEastAsia" w:hAnsiTheme="majorHAnsi" w:cstheme="majorBidi"/>
      </w:rPr>
      <w:ptab w:relativeTo="margin" w:alignment="right" w:leader="none"/>
    </w:r>
  </w:p>
  <w:p w:rsidR="00285DF8" w:rsidRDefault="00285D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F8" w:rsidRDefault="00285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D1C" w:rsidRDefault="00C80D1C" w:rsidP="00285DF8">
      <w:pPr>
        <w:spacing w:after="0" w:line="240" w:lineRule="auto"/>
      </w:pPr>
      <w:r>
        <w:separator/>
      </w:r>
    </w:p>
  </w:footnote>
  <w:footnote w:type="continuationSeparator" w:id="0">
    <w:p w:rsidR="00C80D1C" w:rsidRDefault="00C80D1C" w:rsidP="00285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F8" w:rsidRDefault="00285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30454"/>
      <w:docPartObj>
        <w:docPartGallery w:val="Page Numbers (Top of Page)"/>
        <w:docPartUnique/>
      </w:docPartObj>
    </w:sdtPr>
    <w:sdtEndPr>
      <w:rPr>
        <w:noProof/>
      </w:rPr>
    </w:sdtEndPr>
    <w:sdtContent>
      <w:p w:rsidR="00285DF8" w:rsidRDefault="00285DF8">
        <w:pPr>
          <w:pStyle w:val="Header"/>
          <w:jc w:val="right"/>
        </w:pPr>
        <w:r>
          <w:fldChar w:fldCharType="begin"/>
        </w:r>
        <w:r>
          <w:instrText xml:space="preserve"> PAGE   \* MERGEFORMAT </w:instrText>
        </w:r>
        <w:r>
          <w:fldChar w:fldCharType="separate"/>
        </w:r>
        <w:r w:rsidR="00C80D1C">
          <w:rPr>
            <w:noProof/>
          </w:rPr>
          <w:t>1</w:t>
        </w:r>
        <w:r>
          <w:rPr>
            <w:noProof/>
          </w:rPr>
          <w:fldChar w:fldCharType="end"/>
        </w:r>
      </w:p>
    </w:sdtContent>
  </w:sdt>
  <w:p w:rsidR="00285DF8" w:rsidRDefault="00285D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F8" w:rsidRDefault="00285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ABB"/>
    <w:multiLevelType w:val="hybridMultilevel"/>
    <w:tmpl w:val="384E572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656143"/>
    <w:multiLevelType w:val="hybridMultilevel"/>
    <w:tmpl w:val="3F340EA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EE06747"/>
    <w:multiLevelType w:val="hybridMultilevel"/>
    <w:tmpl w:val="D962386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1580EEE"/>
    <w:multiLevelType w:val="hybridMultilevel"/>
    <w:tmpl w:val="CCAC9DC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4DE3CBD"/>
    <w:multiLevelType w:val="hybridMultilevel"/>
    <w:tmpl w:val="C02E373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3A"/>
    <w:rsid w:val="0001428C"/>
    <w:rsid w:val="0009181A"/>
    <w:rsid w:val="00152A1C"/>
    <w:rsid w:val="001C1DEF"/>
    <w:rsid w:val="00205528"/>
    <w:rsid w:val="00285DF8"/>
    <w:rsid w:val="002A6D03"/>
    <w:rsid w:val="0034586D"/>
    <w:rsid w:val="00361E33"/>
    <w:rsid w:val="003C268E"/>
    <w:rsid w:val="003D19ED"/>
    <w:rsid w:val="004346ED"/>
    <w:rsid w:val="004446CE"/>
    <w:rsid w:val="00500FED"/>
    <w:rsid w:val="00533511"/>
    <w:rsid w:val="0057523E"/>
    <w:rsid w:val="0058018F"/>
    <w:rsid w:val="005A0EC3"/>
    <w:rsid w:val="00600DC3"/>
    <w:rsid w:val="0061659B"/>
    <w:rsid w:val="00631CB3"/>
    <w:rsid w:val="00706574"/>
    <w:rsid w:val="00764251"/>
    <w:rsid w:val="00781DE1"/>
    <w:rsid w:val="00782B71"/>
    <w:rsid w:val="007C4BCC"/>
    <w:rsid w:val="008004A7"/>
    <w:rsid w:val="008F2FB9"/>
    <w:rsid w:val="00995276"/>
    <w:rsid w:val="00A30534"/>
    <w:rsid w:val="00A34DB7"/>
    <w:rsid w:val="00A37BF3"/>
    <w:rsid w:val="00A4398C"/>
    <w:rsid w:val="00A66C7E"/>
    <w:rsid w:val="00A83C40"/>
    <w:rsid w:val="00B05A4A"/>
    <w:rsid w:val="00B20C01"/>
    <w:rsid w:val="00B30D20"/>
    <w:rsid w:val="00B45282"/>
    <w:rsid w:val="00B50209"/>
    <w:rsid w:val="00B510E8"/>
    <w:rsid w:val="00B93EBA"/>
    <w:rsid w:val="00BB0F16"/>
    <w:rsid w:val="00BC1A27"/>
    <w:rsid w:val="00BF60C9"/>
    <w:rsid w:val="00C80D1C"/>
    <w:rsid w:val="00C9371C"/>
    <w:rsid w:val="00CA1C41"/>
    <w:rsid w:val="00CB5721"/>
    <w:rsid w:val="00D44C6D"/>
    <w:rsid w:val="00D44FF9"/>
    <w:rsid w:val="00D9203A"/>
    <w:rsid w:val="00DB7A9A"/>
    <w:rsid w:val="00E276B2"/>
    <w:rsid w:val="00E6231C"/>
    <w:rsid w:val="00E91D95"/>
    <w:rsid w:val="00EA0231"/>
    <w:rsid w:val="00F24289"/>
    <w:rsid w:val="00F52F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289"/>
    <w:pPr>
      <w:ind w:left="720"/>
      <w:contextualSpacing/>
    </w:pPr>
  </w:style>
  <w:style w:type="paragraph" w:styleId="Header">
    <w:name w:val="header"/>
    <w:basedOn w:val="Normal"/>
    <w:link w:val="HeaderChar"/>
    <w:uiPriority w:val="99"/>
    <w:unhideWhenUsed/>
    <w:rsid w:val="00285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DF8"/>
  </w:style>
  <w:style w:type="paragraph" w:styleId="Footer">
    <w:name w:val="footer"/>
    <w:basedOn w:val="Normal"/>
    <w:link w:val="FooterChar"/>
    <w:uiPriority w:val="99"/>
    <w:unhideWhenUsed/>
    <w:rsid w:val="00285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DF8"/>
  </w:style>
  <w:style w:type="paragraph" w:styleId="BalloonText">
    <w:name w:val="Balloon Text"/>
    <w:basedOn w:val="Normal"/>
    <w:link w:val="BalloonTextChar"/>
    <w:uiPriority w:val="99"/>
    <w:semiHidden/>
    <w:unhideWhenUsed/>
    <w:rsid w:val="00533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289"/>
    <w:pPr>
      <w:ind w:left="720"/>
      <w:contextualSpacing/>
    </w:pPr>
  </w:style>
  <w:style w:type="paragraph" w:styleId="Header">
    <w:name w:val="header"/>
    <w:basedOn w:val="Normal"/>
    <w:link w:val="HeaderChar"/>
    <w:uiPriority w:val="99"/>
    <w:unhideWhenUsed/>
    <w:rsid w:val="00285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DF8"/>
  </w:style>
  <w:style w:type="paragraph" w:styleId="Footer">
    <w:name w:val="footer"/>
    <w:basedOn w:val="Normal"/>
    <w:link w:val="FooterChar"/>
    <w:uiPriority w:val="99"/>
    <w:unhideWhenUsed/>
    <w:rsid w:val="00285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DF8"/>
  </w:style>
  <w:style w:type="paragraph" w:styleId="BalloonText">
    <w:name w:val="Balloon Text"/>
    <w:basedOn w:val="Normal"/>
    <w:link w:val="BalloonTextChar"/>
    <w:uiPriority w:val="99"/>
    <w:semiHidden/>
    <w:unhideWhenUsed/>
    <w:rsid w:val="00533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35</cp:revision>
  <cp:lastPrinted>2015-04-11T13:07:00Z</cp:lastPrinted>
  <dcterms:created xsi:type="dcterms:W3CDTF">2015-04-08T09:44:00Z</dcterms:created>
  <dcterms:modified xsi:type="dcterms:W3CDTF">2015-04-11T13:19:00Z</dcterms:modified>
</cp:coreProperties>
</file>